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6"/>
          <w:szCs w:val="76"/>
          <w:lang w:eastAsia="en-US"/>
        </w:rPr>
        <w:id w:val="749477008"/>
        <w:docPartObj>
          <w:docPartGallery w:val="Cover Pages"/>
          <w:docPartUnique/>
        </w:docPartObj>
      </w:sdtPr>
      <w:sdtEndPr>
        <w:rPr>
          <w:rFonts w:eastAsiaTheme="minorHAnsi" w:cstheme="minorBidi"/>
          <w:noProof/>
          <w:sz w:val="28"/>
          <w:szCs w:val="28"/>
        </w:rPr>
      </w:sdtEndPr>
      <w:sdtContent>
        <w:tbl>
          <w:tblPr>
            <w:tblpPr w:leftFromText="187" w:rightFromText="187" w:vertAnchor="page" w:horzAnchor="page" w:tblpXSpec="center" w:tblpYSpec="center"/>
            <w:tblW w:w="5403" w:type="pct"/>
            <w:tblBorders>
              <w:insideH w:val="single" w:sz="18" w:space="0" w:color="009EE3"/>
            </w:tblBorders>
            <w:tblLayout w:type="fixed"/>
            <w:tblCellMar>
              <w:top w:w="216" w:type="dxa"/>
              <w:left w:w="216" w:type="dxa"/>
              <w:bottom w:w="216" w:type="dxa"/>
              <w:right w:w="216" w:type="dxa"/>
            </w:tblCellMar>
            <w:tblLook w:val="04A0" w:firstRow="1" w:lastRow="0" w:firstColumn="1" w:lastColumn="0" w:noHBand="0" w:noVBand="1"/>
          </w:tblPr>
          <w:tblGrid>
            <w:gridCol w:w="7388"/>
            <w:gridCol w:w="50"/>
            <w:gridCol w:w="3444"/>
          </w:tblGrid>
          <w:tr w:rsidR="009C0280" w:rsidTr="0001336D">
            <w:trPr>
              <w:trHeight w:val="3593"/>
            </w:trPr>
            <w:tc>
              <w:tcPr>
                <w:tcW w:w="6973" w:type="dxa"/>
                <w:tcBorders>
                  <w:top w:val="nil"/>
                  <w:bottom w:val="single" w:sz="18" w:space="0" w:color="009EE3"/>
                  <w:right w:val="single" w:sz="18" w:space="0" w:color="009EE3"/>
                </w:tcBorders>
                <w:vAlign w:val="center"/>
              </w:tcPr>
              <w:p w:rsidR="009C0280" w:rsidRDefault="007316C6" w:rsidP="00773C18">
                <w:pPr>
                  <w:pStyle w:val="Bezodstpw"/>
                  <w:rPr>
                    <w:rFonts w:asciiTheme="majorHAnsi" w:eastAsiaTheme="majorEastAsia" w:hAnsiTheme="majorHAnsi" w:cstheme="majorBidi"/>
                    <w:sz w:val="76"/>
                    <w:szCs w:val="76"/>
                  </w:rPr>
                </w:pPr>
                <w:sdt>
                  <w:sdtPr>
                    <w:rPr>
                      <w:rFonts w:ascii="Arial" w:eastAsiaTheme="majorEastAsia" w:hAnsi="Arial" w:cs="Arial"/>
                      <w:sz w:val="76"/>
                      <w:szCs w:val="76"/>
                    </w:rPr>
                    <w:alias w:val="Tytuł"/>
                    <w:id w:val="276713177"/>
                    <w:dataBinding w:prefixMappings="xmlns:ns0='http://schemas.openxmlformats.org/package/2006/metadata/core-properties' xmlns:ns1='http://purl.org/dc/elements/1.1/'" w:xpath="/ns0:coreProperties[1]/ns1:title[1]" w:storeItemID="{6C3C8BC8-F283-45AE-878A-BAB7291924A1}"/>
                    <w:text/>
                  </w:sdtPr>
                  <w:sdtEndPr/>
                  <w:sdtContent>
                    <w:r w:rsidR="00773C18" w:rsidRPr="00773C18">
                      <w:rPr>
                        <w:rFonts w:ascii="Arial" w:eastAsiaTheme="majorEastAsia" w:hAnsi="Arial" w:cs="Arial"/>
                        <w:sz w:val="76"/>
                        <w:szCs w:val="76"/>
                      </w:rPr>
                      <w:t>Info</w:t>
                    </w:r>
                    <w:r w:rsidR="00E831BE">
                      <w:rPr>
                        <w:rFonts w:ascii="Arial" w:eastAsiaTheme="majorEastAsia" w:hAnsi="Arial" w:cs="Arial"/>
                        <w:sz w:val="76"/>
                        <w:szCs w:val="76"/>
                      </w:rPr>
                      <w:t>rmacja               o Agencji Rozwoju Przemysłu S.A.</w:t>
                    </w:r>
                  </w:sdtContent>
                </w:sdt>
              </w:p>
            </w:tc>
            <w:tc>
              <w:tcPr>
                <w:tcW w:w="3297" w:type="dxa"/>
                <w:gridSpan w:val="2"/>
                <w:tcBorders>
                  <w:left w:val="single" w:sz="18" w:space="0" w:color="009EE3"/>
                </w:tcBorders>
                <w:vAlign w:val="center"/>
              </w:tcPr>
              <w:p w:rsidR="000B5555" w:rsidRPr="009C0280" w:rsidRDefault="00773C18" w:rsidP="000B5555">
                <w:pPr>
                  <w:pStyle w:val="Bezodstpw"/>
                  <w:jc w:val="center"/>
                  <w:rPr>
                    <w:color w:val="4F81BD" w:themeColor="accent1"/>
                    <w:sz w:val="120"/>
                    <w:szCs w:val="120"/>
                  </w:rPr>
                </w:pPr>
                <w:r>
                  <w:rPr>
                    <w:noProof/>
                  </w:rPr>
                  <w:drawing>
                    <wp:inline distT="0" distB="0" distL="0" distR="0" wp14:anchorId="052B69D1" wp14:editId="6D871EDC">
                      <wp:extent cx="1983179" cy="1591293"/>
                      <wp:effectExtent l="0" t="0" r="0" b="9525"/>
                      <wp:docPr id="9" name="Obraz 9" descr="http://portal.arp.com.pl/Docs/Logo/arp_uzupelniaj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portal.arp.com.pl/Docs/Logo/arp_uzupelniajac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434" cy="1591498"/>
                              </a:xfrm>
                              <a:prstGeom prst="rect">
                                <a:avLst/>
                              </a:prstGeom>
                              <a:noFill/>
                              <a:ln>
                                <a:noFill/>
                              </a:ln>
                            </pic:spPr>
                          </pic:pic>
                        </a:graphicData>
                      </a:graphic>
                    </wp:inline>
                  </w:drawing>
                </w:r>
              </w:p>
            </w:tc>
          </w:tr>
          <w:tr w:rsidR="00E84BE8" w:rsidTr="0001336D">
            <w:trPr>
              <w:trHeight w:val="836"/>
            </w:trPr>
            <w:sdt>
              <w:sdtPr>
                <w:rPr>
                  <w:rFonts w:ascii="Arial" w:hAnsi="Arial" w:cs="Arial"/>
                </w:rPr>
                <w:alias w:val="Streszczenie"/>
                <w:id w:val="276713183"/>
                <w:dataBinding w:prefixMappings="xmlns:ns0='http://schemas.microsoft.com/office/2006/coverPageProps'" w:xpath="/ns0:CoverPageProperties[1]/ns0:Abstract[1]" w:storeItemID="{55AF091B-3C7A-41E3-B477-F2FDAA23CFDA}"/>
                <w:text/>
              </w:sdtPr>
              <w:sdtEndPr/>
              <w:sdtContent>
                <w:tc>
                  <w:tcPr>
                    <w:tcW w:w="7020" w:type="dxa"/>
                    <w:gridSpan w:val="2"/>
                    <w:vAlign w:val="center"/>
                  </w:tcPr>
                  <w:p w:rsidR="00E84BE8" w:rsidRPr="00773C18" w:rsidRDefault="00AB72E0" w:rsidP="004925C2">
                    <w:pPr>
                      <w:pStyle w:val="Bezodstpw"/>
                      <w:spacing w:line="276" w:lineRule="auto"/>
                      <w:jc w:val="both"/>
                      <w:rPr>
                        <w:rFonts w:ascii="Arial" w:eastAsiaTheme="majorEastAsia" w:hAnsi="Arial" w:cs="Arial"/>
                        <w:sz w:val="36"/>
                        <w:szCs w:val="36"/>
                      </w:rPr>
                    </w:pPr>
                    <w:r>
                      <w:rPr>
                        <w:rFonts w:ascii="Arial" w:hAnsi="Arial" w:cs="Arial"/>
                      </w:rPr>
                      <w:t>Niniejszy dokument zawiera informacje</w:t>
                    </w:r>
                    <w:r w:rsidR="004925C2">
                      <w:rPr>
                        <w:rFonts w:ascii="Arial" w:hAnsi="Arial" w:cs="Arial"/>
                      </w:rPr>
                      <w:t xml:space="preserve"> ogólne dotyczące polityki innowacyjności w ARP S.A.</w:t>
                    </w:r>
                    <w:r>
                      <w:rPr>
                        <w:rFonts w:ascii="Arial" w:hAnsi="Arial" w:cs="Arial"/>
                      </w:rPr>
                      <w:t xml:space="preserve"> </w:t>
                    </w:r>
                  </w:p>
                </w:tc>
              </w:sdtContent>
            </w:sdt>
            <w:tc>
              <w:tcPr>
                <w:tcW w:w="3250" w:type="dxa"/>
                <w:vAlign w:val="center"/>
              </w:tcPr>
              <w:p w:rsidR="00EC7430" w:rsidRPr="00773C18" w:rsidRDefault="000A057B" w:rsidP="00EC7430">
                <w:pPr>
                  <w:pStyle w:val="Bezodstpw"/>
                  <w:jc w:val="center"/>
                  <w:rPr>
                    <w:rFonts w:ascii="Arial" w:hAnsi="Arial" w:cs="Arial"/>
                    <w:color w:val="000000" w:themeColor="text1"/>
                    <w:sz w:val="36"/>
                    <w:szCs w:val="32"/>
                  </w:rPr>
                </w:pPr>
                <w:r>
                  <w:rPr>
                    <w:rFonts w:ascii="Arial" w:hAnsi="Arial" w:cs="Arial"/>
                    <w:color w:val="000000" w:themeColor="text1"/>
                    <w:sz w:val="36"/>
                    <w:szCs w:val="32"/>
                  </w:rPr>
                  <w:t>Styczeń</w:t>
                </w:r>
              </w:p>
              <w:p w:rsidR="00E84BE8" w:rsidRPr="00EC7430" w:rsidRDefault="00EC7430" w:rsidP="000A057B">
                <w:pPr>
                  <w:pStyle w:val="Bezodstpw"/>
                  <w:jc w:val="center"/>
                  <w:rPr>
                    <w:rFonts w:asciiTheme="majorHAnsi" w:eastAsiaTheme="majorEastAsia" w:hAnsiTheme="majorHAnsi" w:cstheme="majorBidi"/>
                    <w:sz w:val="96"/>
                    <w:szCs w:val="96"/>
                  </w:rPr>
                </w:pPr>
                <w:r w:rsidRPr="00773C18">
                  <w:rPr>
                    <w:rFonts w:ascii="Arial" w:hAnsi="Arial" w:cs="Arial"/>
                    <w:color w:val="000000" w:themeColor="text1"/>
                    <w:sz w:val="96"/>
                    <w:szCs w:val="96"/>
                  </w:rPr>
                  <w:t>20</w:t>
                </w:r>
                <w:r w:rsidR="00D52800" w:rsidRPr="00773C18">
                  <w:rPr>
                    <w:rFonts w:ascii="Arial" w:hAnsi="Arial" w:cs="Arial"/>
                    <w:color w:val="000000" w:themeColor="text1"/>
                    <w:sz w:val="96"/>
                    <w:szCs w:val="96"/>
                  </w:rPr>
                  <w:t>1</w:t>
                </w:r>
                <w:r w:rsidR="000A057B">
                  <w:rPr>
                    <w:rFonts w:ascii="Arial" w:hAnsi="Arial" w:cs="Arial"/>
                    <w:color w:val="000000" w:themeColor="text1"/>
                    <w:sz w:val="96"/>
                    <w:szCs w:val="96"/>
                  </w:rPr>
                  <w:t>5</w:t>
                </w:r>
              </w:p>
            </w:tc>
          </w:tr>
        </w:tbl>
        <w:p w:rsidR="009C0280" w:rsidRDefault="009C0280"/>
        <w:p w:rsidR="009C0280" w:rsidRPr="00836979" w:rsidRDefault="009C0280" w:rsidP="00EC7430">
          <w:pPr>
            <w:jc w:val="right"/>
            <w:rPr>
              <w:rFonts w:asciiTheme="majorHAnsi" w:hAnsiTheme="majorHAnsi"/>
              <w:noProof/>
              <w:sz w:val="28"/>
              <w:szCs w:val="28"/>
              <w:lang w:eastAsia="pl-PL"/>
            </w:rPr>
          </w:pPr>
          <w:r w:rsidRPr="00836979">
            <w:rPr>
              <w:rFonts w:asciiTheme="majorHAnsi" w:hAnsiTheme="majorHAnsi"/>
              <w:noProof/>
              <w:sz w:val="28"/>
              <w:szCs w:val="28"/>
              <w:lang w:eastAsia="pl-PL"/>
            </w:rPr>
            <w:br w:type="page"/>
          </w:r>
        </w:p>
      </w:sdtContent>
    </w:sdt>
    <w:p w:rsidR="007A0C2E" w:rsidRDefault="007A0C2E" w:rsidP="007A0C2E"/>
    <w:sdt>
      <w:sdtPr>
        <w:rPr>
          <w:rFonts w:asciiTheme="minorHAnsi" w:eastAsiaTheme="minorHAnsi" w:hAnsiTheme="minorHAnsi" w:cstheme="minorBidi"/>
          <w:b w:val="0"/>
          <w:bCs w:val="0"/>
          <w:color w:val="auto"/>
          <w:sz w:val="22"/>
          <w:szCs w:val="22"/>
          <w:lang w:eastAsia="en-US"/>
        </w:rPr>
        <w:id w:val="-1129712061"/>
        <w:docPartObj>
          <w:docPartGallery w:val="Table of Contents"/>
          <w:docPartUnique/>
        </w:docPartObj>
      </w:sdtPr>
      <w:sdtEndPr/>
      <w:sdtContent>
        <w:p w:rsidR="00D0755B" w:rsidRDefault="00D0755B" w:rsidP="00B101A3">
          <w:pPr>
            <w:pStyle w:val="Nagwekspisutreci"/>
            <w:jc w:val="center"/>
            <w:rPr>
              <w:color w:val="00B0F0"/>
            </w:rPr>
          </w:pPr>
          <w:r w:rsidRPr="00B101A3">
            <w:rPr>
              <w:color w:val="00B0F0"/>
            </w:rPr>
            <w:t>Spis treści</w:t>
          </w:r>
        </w:p>
        <w:p w:rsidR="00B101A3" w:rsidRPr="00B101A3" w:rsidRDefault="00B101A3" w:rsidP="00B101A3">
          <w:pPr>
            <w:rPr>
              <w:lang w:eastAsia="pl-PL"/>
            </w:rPr>
          </w:pPr>
        </w:p>
        <w:p w:rsidR="00011535" w:rsidRDefault="00A447ED">
          <w:pPr>
            <w:pStyle w:val="Spistreci1"/>
            <w:tabs>
              <w:tab w:val="left" w:pos="440"/>
              <w:tab w:val="right" w:leader="dot" w:pos="9628"/>
            </w:tabs>
            <w:rPr>
              <w:rFonts w:eastAsiaTheme="minorEastAsia"/>
              <w:noProof/>
              <w:lang w:eastAsia="pl-PL"/>
            </w:rPr>
          </w:pPr>
          <w:r>
            <w:fldChar w:fldCharType="begin"/>
          </w:r>
          <w:r w:rsidR="00D0755B">
            <w:instrText xml:space="preserve"> TOC \o "1-3" \h \z \u </w:instrText>
          </w:r>
          <w:r>
            <w:fldChar w:fldCharType="separate"/>
          </w:r>
          <w:hyperlink w:anchor="_Toc408490288" w:history="1">
            <w:r w:rsidR="00011535" w:rsidRPr="00FA189A">
              <w:rPr>
                <w:rStyle w:val="Hipercze"/>
                <w:rFonts w:ascii="Arial" w:hAnsi="Arial" w:cs="Arial"/>
                <w:noProof/>
              </w:rPr>
              <w:t>1.</w:t>
            </w:r>
            <w:r w:rsidR="00011535">
              <w:rPr>
                <w:rFonts w:eastAsiaTheme="minorEastAsia"/>
                <w:noProof/>
                <w:lang w:eastAsia="pl-PL"/>
              </w:rPr>
              <w:tab/>
            </w:r>
            <w:r w:rsidR="00011535" w:rsidRPr="00FA189A">
              <w:rPr>
                <w:rStyle w:val="Hipercze"/>
                <w:rFonts w:ascii="Arial" w:hAnsi="Arial" w:cs="Arial"/>
                <w:noProof/>
              </w:rPr>
              <w:t>Założenia polityki innowacyjności w Spółce</w:t>
            </w:r>
            <w:r w:rsidR="00011535">
              <w:rPr>
                <w:noProof/>
                <w:webHidden/>
              </w:rPr>
              <w:tab/>
            </w:r>
            <w:r>
              <w:rPr>
                <w:noProof/>
                <w:webHidden/>
              </w:rPr>
              <w:fldChar w:fldCharType="begin"/>
            </w:r>
            <w:r w:rsidR="00011535">
              <w:rPr>
                <w:noProof/>
                <w:webHidden/>
              </w:rPr>
              <w:instrText xml:space="preserve"> PAGEREF _Toc408490288 \h </w:instrText>
            </w:r>
            <w:r>
              <w:rPr>
                <w:noProof/>
                <w:webHidden/>
              </w:rPr>
            </w:r>
            <w:r>
              <w:rPr>
                <w:noProof/>
                <w:webHidden/>
              </w:rPr>
              <w:fldChar w:fldCharType="separate"/>
            </w:r>
            <w:r w:rsidR="00011535">
              <w:rPr>
                <w:noProof/>
                <w:webHidden/>
              </w:rPr>
              <w:t>3</w:t>
            </w:r>
            <w:r>
              <w:rPr>
                <w:noProof/>
                <w:webHidden/>
              </w:rPr>
              <w:fldChar w:fldCharType="end"/>
            </w:r>
          </w:hyperlink>
        </w:p>
        <w:p w:rsidR="00011535" w:rsidRDefault="007316C6">
          <w:pPr>
            <w:pStyle w:val="Spistreci2"/>
            <w:tabs>
              <w:tab w:val="right" w:leader="dot" w:pos="9628"/>
            </w:tabs>
            <w:rPr>
              <w:rFonts w:eastAsiaTheme="minorEastAsia"/>
              <w:noProof/>
              <w:lang w:eastAsia="pl-PL"/>
            </w:rPr>
          </w:pPr>
          <w:hyperlink w:anchor="_Toc408490289" w:history="1">
            <w:r w:rsidR="00011535" w:rsidRPr="00FA189A">
              <w:rPr>
                <w:rStyle w:val="Hipercze"/>
                <w:rFonts w:ascii="Arial" w:hAnsi="Arial" w:cs="Arial"/>
                <w:noProof/>
              </w:rPr>
              <w:t>Broker innowacji – Platforma transferu technologii</w:t>
            </w:r>
            <w:r w:rsidR="00011535">
              <w:rPr>
                <w:noProof/>
                <w:webHidden/>
              </w:rPr>
              <w:tab/>
            </w:r>
            <w:r w:rsidR="00A447ED">
              <w:rPr>
                <w:noProof/>
                <w:webHidden/>
              </w:rPr>
              <w:fldChar w:fldCharType="begin"/>
            </w:r>
            <w:r w:rsidR="00011535">
              <w:rPr>
                <w:noProof/>
                <w:webHidden/>
              </w:rPr>
              <w:instrText xml:space="preserve"> PAGEREF _Toc408490289 \h </w:instrText>
            </w:r>
            <w:r w:rsidR="00A447ED">
              <w:rPr>
                <w:noProof/>
                <w:webHidden/>
              </w:rPr>
            </w:r>
            <w:r w:rsidR="00A447ED">
              <w:rPr>
                <w:noProof/>
                <w:webHidden/>
              </w:rPr>
              <w:fldChar w:fldCharType="separate"/>
            </w:r>
            <w:r w:rsidR="00011535">
              <w:rPr>
                <w:noProof/>
                <w:webHidden/>
              </w:rPr>
              <w:t>4</w:t>
            </w:r>
            <w:r w:rsidR="00A447ED">
              <w:rPr>
                <w:noProof/>
                <w:webHidden/>
              </w:rPr>
              <w:fldChar w:fldCharType="end"/>
            </w:r>
          </w:hyperlink>
        </w:p>
        <w:p w:rsidR="00011535" w:rsidRDefault="007316C6">
          <w:pPr>
            <w:pStyle w:val="Spistreci2"/>
            <w:tabs>
              <w:tab w:val="right" w:leader="dot" w:pos="9628"/>
            </w:tabs>
            <w:rPr>
              <w:rFonts w:eastAsiaTheme="minorEastAsia"/>
              <w:noProof/>
              <w:lang w:eastAsia="pl-PL"/>
            </w:rPr>
          </w:pPr>
          <w:hyperlink w:anchor="_Toc408490290" w:history="1">
            <w:r w:rsidR="00011535" w:rsidRPr="00FA189A">
              <w:rPr>
                <w:rStyle w:val="Hipercze"/>
                <w:rFonts w:ascii="Arial" w:hAnsi="Arial" w:cs="Arial"/>
                <w:noProof/>
              </w:rPr>
              <w:t>ARP Venture Sp. z o.o.</w:t>
            </w:r>
            <w:r w:rsidR="00011535">
              <w:rPr>
                <w:noProof/>
                <w:webHidden/>
              </w:rPr>
              <w:tab/>
            </w:r>
            <w:r w:rsidR="00A447ED">
              <w:rPr>
                <w:noProof/>
                <w:webHidden/>
              </w:rPr>
              <w:fldChar w:fldCharType="begin"/>
            </w:r>
            <w:r w:rsidR="00011535">
              <w:rPr>
                <w:noProof/>
                <w:webHidden/>
              </w:rPr>
              <w:instrText xml:space="preserve"> PAGEREF _Toc408490290 \h </w:instrText>
            </w:r>
            <w:r w:rsidR="00A447ED">
              <w:rPr>
                <w:noProof/>
                <w:webHidden/>
              </w:rPr>
            </w:r>
            <w:r w:rsidR="00A447ED">
              <w:rPr>
                <w:noProof/>
                <w:webHidden/>
              </w:rPr>
              <w:fldChar w:fldCharType="separate"/>
            </w:r>
            <w:r w:rsidR="00011535">
              <w:rPr>
                <w:noProof/>
                <w:webHidden/>
              </w:rPr>
              <w:t>5</w:t>
            </w:r>
            <w:r w:rsidR="00A447ED">
              <w:rPr>
                <w:noProof/>
                <w:webHidden/>
              </w:rPr>
              <w:fldChar w:fldCharType="end"/>
            </w:r>
          </w:hyperlink>
        </w:p>
        <w:p w:rsidR="00011535" w:rsidRDefault="007316C6">
          <w:pPr>
            <w:pStyle w:val="Spistreci2"/>
            <w:tabs>
              <w:tab w:val="right" w:leader="dot" w:pos="9628"/>
            </w:tabs>
            <w:rPr>
              <w:rFonts w:eastAsiaTheme="minorEastAsia"/>
              <w:noProof/>
              <w:lang w:eastAsia="pl-PL"/>
            </w:rPr>
          </w:pPr>
          <w:hyperlink w:anchor="_Toc408490291" w:history="1">
            <w:r w:rsidR="00011535" w:rsidRPr="00FA189A">
              <w:rPr>
                <w:rStyle w:val="Hipercze"/>
                <w:rFonts w:ascii="Arial" w:hAnsi="Arial" w:cs="Arial"/>
                <w:noProof/>
              </w:rPr>
              <w:t>Wsparcie innowacji w dużych przedsiębiorstwach</w:t>
            </w:r>
            <w:r w:rsidR="00011535">
              <w:rPr>
                <w:noProof/>
                <w:webHidden/>
              </w:rPr>
              <w:tab/>
            </w:r>
            <w:r w:rsidR="00A447ED">
              <w:rPr>
                <w:noProof/>
                <w:webHidden/>
              </w:rPr>
              <w:fldChar w:fldCharType="begin"/>
            </w:r>
            <w:r w:rsidR="00011535">
              <w:rPr>
                <w:noProof/>
                <w:webHidden/>
              </w:rPr>
              <w:instrText xml:space="preserve"> PAGEREF _Toc408490291 \h </w:instrText>
            </w:r>
            <w:r w:rsidR="00A447ED">
              <w:rPr>
                <w:noProof/>
                <w:webHidden/>
              </w:rPr>
            </w:r>
            <w:r w:rsidR="00A447ED">
              <w:rPr>
                <w:noProof/>
                <w:webHidden/>
              </w:rPr>
              <w:fldChar w:fldCharType="separate"/>
            </w:r>
            <w:r w:rsidR="00011535">
              <w:rPr>
                <w:noProof/>
                <w:webHidden/>
              </w:rPr>
              <w:t>5</w:t>
            </w:r>
            <w:r w:rsidR="00A447ED">
              <w:rPr>
                <w:noProof/>
                <w:webHidden/>
              </w:rPr>
              <w:fldChar w:fldCharType="end"/>
            </w:r>
          </w:hyperlink>
        </w:p>
        <w:p w:rsidR="00011535" w:rsidRDefault="007316C6">
          <w:pPr>
            <w:pStyle w:val="Spistreci2"/>
            <w:tabs>
              <w:tab w:val="right" w:leader="dot" w:pos="9628"/>
            </w:tabs>
            <w:rPr>
              <w:rFonts w:eastAsiaTheme="minorEastAsia"/>
              <w:noProof/>
              <w:lang w:eastAsia="pl-PL"/>
            </w:rPr>
          </w:pPr>
          <w:hyperlink w:anchor="_Toc408490292" w:history="1">
            <w:r w:rsidR="00011535" w:rsidRPr="00FA189A">
              <w:rPr>
                <w:rStyle w:val="Hipercze"/>
                <w:rFonts w:ascii="Arial" w:hAnsi="Arial" w:cs="Arial"/>
                <w:noProof/>
              </w:rPr>
              <w:t>Infrastruktura ekosystemu</w:t>
            </w:r>
            <w:r w:rsidR="00011535">
              <w:rPr>
                <w:noProof/>
                <w:webHidden/>
              </w:rPr>
              <w:tab/>
            </w:r>
            <w:r w:rsidR="00A447ED">
              <w:rPr>
                <w:noProof/>
                <w:webHidden/>
              </w:rPr>
              <w:fldChar w:fldCharType="begin"/>
            </w:r>
            <w:r w:rsidR="00011535">
              <w:rPr>
                <w:noProof/>
                <w:webHidden/>
              </w:rPr>
              <w:instrText xml:space="preserve"> PAGEREF _Toc408490292 \h </w:instrText>
            </w:r>
            <w:r w:rsidR="00A447ED">
              <w:rPr>
                <w:noProof/>
                <w:webHidden/>
              </w:rPr>
            </w:r>
            <w:r w:rsidR="00A447ED">
              <w:rPr>
                <w:noProof/>
                <w:webHidden/>
              </w:rPr>
              <w:fldChar w:fldCharType="separate"/>
            </w:r>
            <w:r w:rsidR="00011535">
              <w:rPr>
                <w:noProof/>
                <w:webHidden/>
              </w:rPr>
              <w:t>6</w:t>
            </w:r>
            <w:r w:rsidR="00A447ED">
              <w:rPr>
                <w:noProof/>
                <w:webHidden/>
              </w:rPr>
              <w:fldChar w:fldCharType="end"/>
            </w:r>
          </w:hyperlink>
        </w:p>
        <w:p w:rsidR="00011535" w:rsidRDefault="007316C6" w:rsidP="004925C2">
          <w:pPr>
            <w:pStyle w:val="Spistreci1"/>
            <w:tabs>
              <w:tab w:val="left" w:pos="440"/>
              <w:tab w:val="right" w:leader="dot" w:pos="9628"/>
            </w:tabs>
            <w:rPr>
              <w:rFonts w:eastAsiaTheme="minorEastAsia"/>
              <w:noProof/>
              <w:lang w:eastAsia="pl-PL"/>
            </w:rPr>
          </w:pPr>
          <w:hyperlink w:anchor="_Toc408490293" w:history="1">
            <w:r w:rsidR="00011535" w:rsidRPr="00FA189A">
              <w:rPr>
                <w:rStyle w:val="Hipercze"/>
                <w:rFonts w:ascii="Arial" w:hAnsi="Arial" w:cs="Arial"/>
                <w:noProof/>
              </w:rPr>
              <w:t>2.</w:t>
            </w:r>
            <w:r w:rsidR="00011535">
              <w:rPr>
                <w:rFonts w:eastAsiaTheme="minorEastAsia"/>
                <w:noProof/>
                <w:lang w:eastAsia="pl-PL"/>
              </w:rPr>
              <w:tab/>
            </w:r>
            <w:r w:rsidR="00011535" w:rsidRPr="00FA189A">
              <w:rPr>
                <w:rStyle w:val="Hipercze"/>
                <w:rFonts w:ascii="Arial" w:hAnsi="Arial" w:cs="Arial"/>
                <w:noProof/>
              </w:rPr>
              <w:t>Wskaźniki kwantyfikujące cele polityki innowacyjności</w:t>
            </w:r>
            <w:r w:rsidR="00011535">
              <w:rPr>
                <w:noProof/>
                <w:webHidden/>
              </w:rPr>
              <w:tab/>
            </w:r>
            <w:r w:rsidR="00A447ED">
              <w:rPr>
                <w:noProof/>
                <w:webHidden/>
              </w:rPr>
              <w:fldChar w:fldCharType="begin"/>
            </w:r>
            <w:r w:rsidR="00011535">
              <w:rPr>
                <w:noProof/>
                <w:webHidden/>
              </w:rPr>
              <w:instrText xml:space="preserve"> PAGEREF _Toc408490293 \h </w:instrText>
            </w:r>
            <w:r w:rsidR="00A447ED">
              <w:rPr>
                <w:noProof/>
                <w:webHidden/>
              </w:rPr>
            </w:r>
            <w:r w:rsidR="00A447ED">
              <w:rPr>
                <w:noProof/>
                <w:webHidden/>
              </w:rPr>
              <w:fldChar w:fldCharType="separate"/>
            </w:r>
            <w:r w:rsidR="00011535">
              <w:rPr>
                <w:noProof/>
                <w:webHidden/>
              </w:rPr>
              <w:t>7</w:t>
            </w:r>
            <w:r w:rsidR="00A447ED">
              <w:rPr>
                <w:noProof/>
                <w:webHidden/>
              </w:rPr>
              <w:fldChar w:fldCharType="end"/>
            </w:r>
          </w:hyperlink>
        </w:p>
        <w:p w:rsidR="00D0755B" w:rsidRDefault="00A447ED">
          <w:r>
            <w:rPr>
              <w:b/>
              <w:bCs/>
            </w:rPr>
            <w:fldChar w:fldCharType="end"/>
          </w:r>
        </w:p>
      </w:sdtContent>
    </w:sdt>
    <w:p w:rsidR="007A0C2E" w:rsidRDefault="007A0C2E" w:rsidP="007A0C2E"/>
    <w:p w:rsidR="007A0C2E" w:rsidRDefault="007A0C2E">
      <w:r>
        <w:br w:type="page"/>
      </w:r>
    </w:p>
    <w:p w:rsidR="00773C18" w:rsidRDefault="000A057B" w:rsidP="001B5137">
      <w:pPr>
        <w:pStyle w:val="Nagwek1"/>
        <w:numPr>
          <w:ilvl w:val="0"/>
          <w:numId w:val="2"/>
        </w:numPr>
        <w:rPr>
          <w:rFonts w:ascii="Arial" w:hAnsi="Arial" w:cs="Arial"/>
          <w:color w:val="00B0F0"/>
        </w:rPr>
      </w:pPr>
      <w:bookmarkStart w:id="1" w:name="_Toc408490288"/>
      <w:r>
        <w:rPr>
          <w:rFonts w:ascii="Arial" w:hAnsi="Arial" w:cs="Arial"/>
          <w:color w:val="00B0F0"/>
        </w:rPr>
        <w:lastRenderedPageBreak/>
        <w:t>Założenia polityki innowacyjności w Spółce</w:t>
      </w:r>
      <w:bookmarkEnd w:id="1"/>
    </w:p>
    <w:p w:rsidR="000A057B" w:rsidRDefault="000A057B" w:rsidP="00692A42">
      <w:pPr>
        <w:spacing w:before="360" w:line="360" w:lineRule="auto"/>
        <w:jc w:val="both"/>
        <w:rPr>
          <w:rFonts w:ascii="Arial" w:hAnsi="Arial" w:cs="Arial"/>
        </w:rPr>
      </w:pPr>
      <w:r>
        <w:rPr>
          <w:rFonts w:ascii="Arial" w:hAnsi="Arial" w:cs="Arial"/>
        </w:rPr>
        <w:t xml:space="preserve">Wraz z przyjęciem w </w:t>
      </w:r>
      <w:r w:rsidR="00AB72E0">
        <w:rPr>
          <w:rFonts w:ascii="Arial" w:hAnsi="Arial" w:cs="Arial"/>
        </w:rPr>
        <w:t xml:space="preserve">listopadzie </w:t>
      </w:r>
      <w:r>
        <w:rPr>
          <w:rFonts w:ascii="Arial" w:hAnsi="Arial" w:cs="Arial"/>
        </w:rPr>
        <w:t xml:space="preserve">2014 r. Strategii ARP S.A. rozpoczęła budowę nowych kompetencji w dziedzinie innowacji. </w:t>
      </w:r>
    </w:p>
    <w:p w:rsidR="000A057B" w:rsidRDefault="000A057B" w:rsidP="000A057B">
      <w:pPr>
        <w:spacing w:before="360" w:line="360" w:lineRule="auto"/>
        <w:jc w:val="both"/>
        <w:rPr>
          <w:rFonts w:ascii="Arial" w:hAnsi="Arial" w:cs="Arial"/>
        </w:rPr>
      </w:pPr>
      <w:r w:rsidRPr="005B749F">
        <w:rPr>
          <w:rFonts w:ascii="Arial" w:hAnsi="Arial" w:cs="Arial"/>
          <w:b/>
        </w:rPr>
        <w:t xml:space="preserve">Jako główne </w:t>
      </w:r>
      <w:r w:rsidR="00692A42" w:rsidRPr="005B749F">
        <w:rPr>
          <w:rFonts w:ascii="Arial" w:hAnsi="Arial" w:cs="Arial"/>
          <w:b/>
        </w:rPr>
        <w:t>założenia polityki innowacyjności w Spółce</w:t>
      </w:r>
      <w:r w:rsidR="00692A42">
        <w:rPr>
          <w:rFonts w:ascii="Arial" w:hAnsi="Arial" w:cs="Arial"/>
        </w:rPr>
        <w:t xml:space="preserve"> (zgodnie ze </w:t>
      </w:r>
      <w:r>
        <w:rPr>
          <w:rFonts w:ascii="Arial" w:hAnsi="Arial" w:cs="Arial"/>
        </w:rPr>
        <w:t>Strategi</w:t>
      </w:r>
      <w:r w:rsidR="00692A42">
        <w:rPr>
          <w:rFonts w:ascii="Arial" w:hAnsi="Arial" w:cs="Arial"/>
        </w:rPr>
        <w:t>ą</w:t>
      </w:r>
      <w:r>
        <w:rPr>
          <w:rFonts w:ascii="Arial" w:hAnsi="Arial" w:cs="Arial"/>
        </w:rPr>
        <w:t xml:space="preserve"> ARP S.A. w perspektywie do 2020 roku</w:t>
      </w:r>
      <w:r w:rsidR="00692A42">
        <w:rPr>
          <w:rFonts w:ascii="Arial" w:hAnsi="Arial" w:cs="Arial"/>
        </w:rPr>
        <w:t>) wskazać należy na:</w:t>
      </w:r>
    </w:p>
    <w:p w:rsidR="00692A42" w:rsidRDefault="00692A42" w:rsidP="000A057B">
      <w:pPr>
        <w:spacing w:before="360" w:line="360" w:lineRule="auto"/>
        <w:jc w:val="both"/>
        <w:rPr>
          <w:rFonts w:ascii="Arial" w:hAnsi="Arial" w:cs="Arial"/>
        </w:rPr>
      </w:pPr>
      <w:r>
        <w:rPr>
          <w:rFonts w:ascii="Arial" w:hAnsi="Arial" w:cs="Arial"/>
        </w:rPr>
        <w:t>- ARP S.A. wspiera polski przemysł w pozyskaniu finansowania projektów innowacyjnych w formule „smart money”</w:t>
      </w:r>
      <w:r w:rsidR="00AB72E0" w:rsidRPr="00AB72E0">
        <w:rPr>
          <w:rFonts w:ascii="Arial" w:hAnsi="Arial" w:cs="Arial"/>
          <w:color w:val="000000" w:themeColor="text1"/>
        </w:rPr>
        <w:t xml:space="preserve"> </w:t>
      </w:r>
      <w:r w:rsidR="00AB72E0" w:rsidRPr="00FB1DEC">
        <w:rPr>
          <w:rFonts w:ascii="Arial" w:hAnsi="Arial" w:cs="Arial"/>
          <w:color w:val="000000" w:themeColor="text1"/>
        </w:rPr>
        <w:t>czyli oprócz zasilenia kapitałem oferuje również wsparcie merytoryczne projektom, które finansuje.</w:t>
      </w:r>
      <w:r>
        <w:rPr>
          <w:rFonts w:ascii="Arial" w:hAnsi="Arial" w:cs="Arial"/>
        </w:rPr>
        <w:t>;</w:t>
      </w:r>
    </w:p>
    <w:p w:rsidR="00692A42" w:rsidRDefault="00692A42" w:rsidP="000A057B">
      <w:pPr>
        <w:spacing w:before="360" w:line="360" w:lineRule="auto"/>
        <w:jc w:val="both"/>
        <w:rPr>
          <w:rFonts w:ascii="Arial" w:hAnsi="Arial" w:cs="Arial"/>
        </w:rPr>
      </w:pPr>
      <w:r>
        <w:rPr>
          <w:rFonts w:ascii="Arial" w:hAnsi="Arial" w:cs="Arial"/>
        </w:rPr>
        <w:t>- ARP S.A. wspiera budowanie kultury i produktu innowacyjnego poprzez Ekosystem ARP, w tym za pomocą nowego narzędzia tj. spółki ARP Venture dla MŚP;</w:t>
      </w:r>
    </w:p>
    <w:p w:rsidR="00692A42" w:rsidRDefault="00692A42" w:rsidP="000A057B">
      <w:pPr>
        <w:spacing w:before="360" w:line="360" w:lineRule="auto"/>
        <w:jc w:val="both"/>
        <w:rPr>
          <w:rFonts w:ascii="Arial" w:hAnsi="Arial" w:cs="Arial"/>
        </w:rPr>
      </w:pPr>
      <w:r>
        <w:rPr>
          <w:rFonts w:ascii="Arial" w:hAnsi="Arial" w:cs="Arial"/>
        </w:rPr>
        <w:t>- ARP S.A. buduje Ekosystem ARP jako optymalne otoczenie umożliwiające rozwój innowacji na każdym z jego etapów oraz komunikację i współpracę między środowiskami innowacyjnymi, a przemysłem.</w:t>
      </w:r>
    </w:p>
    <w:p w:rsidR="00692A42" w:rsidRDefault="00692A42" w:rsidP="000A057B">
      <w:pPr>
        <w:spacing w:before="360" w:line="360" w:lineRule="auto"/>
        <w:jc w:val="both"/>
        <w:rPr>
          <w:rFonts w:ascii="Arial" w:hAnsi="Arial" w:cs="Arial"/>
        </w:rPr>
      </w:pPr>
      <w:r w:rsidRPr="005B749F">
        <w:rPr>
          <w:rFonts w:ascii="Arial" w:hAnsi="Arial" w:cs="Arial"/>
          <w:b/>
        </w:rPr>
        <w:t>Na poziomie celów szczegółowych polityki innowacyjności w Spółce</w:t>
      </w:r>
      <w:r>
        <w:rPr>
          <w:rFonts w:ascii="Arial" w:hAnsi="Arial" w:cs="Arial"/>
        </w:rPr>
        <w:t>, wynikających ze strategii określono następujące założenia:</w:t>
      </w:r>
    </w:p>
    <w:p w:rsidR="00692A42" w:rsidRDefault="00692A42" w:rsidP="000A057B">
      <w:pPr>
        <w:spacing w:before="360" w:line="360" w:lineRule="auto"/>
        <w:jc w:val="both"/>
        <w:rPr>
          <w:rFonts w:ascii="Arial" w:hAnsi="Arial" w:cs="Arial"/>
        </w:rPr>
      </w:pPr>
      <w:r>
        <w:rPr>
          <w:rFonts w:ascii="Arial" w:hAnsi="Arial" w:cs="Arial"/>
        </w:rPr>
        <w:t>- Stworzenie efektywnego narzędzia pozyskiwania i wdrażania innowacji w MŚP w formule Venture Capital;</w:t>
      </w:r>
    </w:p>
    <w:p w:rsidR="00692A42" w:rsidRDefault="00692A42" w:rsidP="000A057B">
      <w:pPr>
        <w:spacing w:before="360" w:line="360" w:lineRule="auto"/>
        <w:jc w:val="both"/>
        <w:rPr>
          <w:rFonts w:ascii="Arial" w:hAnsi="Arial" w:cs="Arial"/>
        </w:rPr>
      </w:pPr>
      <w:r>
        <w:rPr>
          <w:rFonts w:ascii="Arial" w:hAnsi="Arial" w:cs="Arial"/>
        </w:rPr>
        <w:t>- Finansowanie inwestycji w innowacje dla dużych przedsiębiorstw w odpowiedzi na potrzeby przemysłu;</w:t>
      </w:r>
    </w:p>
    <w:p w:rsidR="00692A42" w:rsidRDefault="00692A42" w:rsidP="000A057B">
      <w:pPr>
        <w:spacing w:before="360" w:line="360" w:lineRule="auto"/>
        <w:jc w:val="both"/>
        <w:rPr>
          <w:rFonts w:ascii="Arial" w:hAnsi="Arial" w:cs="Arial"/>
        </w:rPr>
      </w:pPr>
      <w:r>
        <w:rPr>
          <w:rFonts w:ascii="Arial" w:hAnsi="Arial" w:cs="Arial"/>
        </w:rPr>
        <w:t>- Efektywne zarządzanie portfelem innowacji oraz ryzykiem nowych przedsięwzięć pozwalające na osiąganie pozytywnych wyników finansowych;</w:t>
      </w:r>
    </w:p>
    <w:p w:rsidR="00692A42" w:rsidRDefault="00692A42" w:rsidP="000A057B">
      <w:pPr>
        <w:spacing w:before="360" w:line="360" w:lineRule="auto"/>
        <w:jc w:val="both"/>
        <w:rPr>
          <w:rFonts w:ascii="Arial" w:hAnsi="Arial" w:cs="Arial"/>
        </w:rPr>
      </w:pPr>
      <w:r>
        <w:rPr>
          <w:rFonts w:ascii="Arial" w:hAnsi="Arial" w:cs="Arial"/>
        </w:rPr>
        <w:t>- Poprawa konkurencyjności i restrukturyzacja spółek poprzez wdrożenie innowacji.</w:t>
      </w:r>
    </w:p>
    <w:p w:rsidR="00692A42" w:rsidRDefault="005B749F" w:rsidP="000A057B">
      <w:pPr>
        <w:spacing w:before="360" w:line="360" w:lineRule="auto"/>
        <w:jc w:val="both"/>
        <w:rPr>
          <w:rFonts w:ascii="Arial" w:hAnsi="Arial" w:cs="Arial"/>
        </w:rPr>
      </w:pPr>
      <w:r>
        <w:rPr>
          <w:rFonts w:ascii="Arial" w:hAnsi="Arial" w:cs="Arial"/>
        </w:rPr>
        <w:t>D</w:t>
      </w:r>
      <w:r w:rsidR="00692A42">
        <w:rPr>
          <w:rFonts w:ascii="Arial" w:hAnsi="Arial" w:cs="Arial"/>
        </w:rPr>
        <w:t xml:space="preserve">la tak zdefiniowanych zadań </w:t>
      </w:r>
      <w:r w:rsidR="00692A42" w:rsidRPr="005B749F">
        <w:rPr>
          <w:rFonts w:ascii="Arial" w:hAnsi="Arial" w:cs="Arial"/>
          <w:b/>
        </w:rPr>
        <w:t xml:space="preserve">określono następujące mocne strony ARP S.A. </w:t>
      </w:r>
      <w:r>
        <w:rPr>
          <w:rFonts w:ascii="Arial" w:hAnsi="Arial" w:cs="Arial"/>
        </w:rPr>
        <w:t>uzasadniające efektywność przyjętych założeń:</w:t>
      </w:r>
    </w:p>
    <w:p w:rsidR="005B749F" w:rsidRDefault="005B749F" w:rsidP="000A057B">
      <w:pPr>
        <w:spacing w:before="360" w:line="360" w:lineRule="auto"/>
        <w:jc w:val="both"/>
        <w:rPr>
          <w:rFonts w:ascii="Arial" w:hAnsi="Arial" w:cs="Arial"/>
        </w:rPr>
      </w:pPr>
      <w:r>
        <w:rPr>
          <w:rFonts w:ascii="Arial" w:hAnsi="Arial" w:cs="Arial"/>
        </w:rPr>
        <w:t>- ARP S.A. jest postrzegana jako wiarygodny, stabilny partner;</w:t>
      </w:r>
    </w:p>
    <w:p w:rsidR="005B749F" w:rsidRDefault="005B749F" w:rsidP="000A057B">
      <w:pPr>
        <w:spacing w:before="360" w:line="360" w:lineRule="auto"/>
        <w:jc w:val="both"/>
        <w:rPr>
          <w:rFonts w:ascii="Arial" w:hAnsi="Arial" w:cs="Arial"/>
        </w:rPr>
      </w:pPr>
      <w:r>
        <w:rPr>
          <w:rFonts w:ascii="Arial" w:hAnsi="Arial" w:cs="Arial"/>
        </w:rPr>
        <w:lastRenderedPageBreak/>
        <w:t xml:space="preserve">- ARP S.A. jest spółką posiadającą możliwości wykorzystania synergii między spółkami w grupie oraz spółkami </w:t>
      </w:r>
      <w:r w:rsidR="00F47C6D">
        <w:rPr>
          <w:rFonts w:ascii="Arial" w:hAnsi="Arial" w:cs="Arial"/>
        </w:rPr>
        <w:t>Skarbu Państwa, jak również przedsiębiorstwami działającymi w Specjalnych Strefach Ekonomicznych;</w:t>
      </w:r>
    </w:p>
    <w:p w:rsidR="00F47C6D" w:rsidRDefault="00F47C6D" w:rsidP="000A057B">
      <w:pPr>
        <w:spacing w:before="360" w:line="360" w:lineRule="auto"/>
        <w:jc w:val="both"/>
        <w:rPr>
          <w:rFonts w:ascii="Arial" w:hAnsi="Arial" w:cs="Arial"/>
        </w:rPr>
      </w:pPr>
      <w:r>
        <w:rPr>
          <w:rFonts w:ascii="Arial" w:hAnsi="Arial" w:cs="Arial"/>
        </w:rPr>
        <w:t>- ARP S.A. posiada w swoim portfelu podmioty, których potencjał stanowi unikalne zaplecze do powstawania innowacji.</w:t>
      </w:r>
    </w:p>
    <w:p w:rsidR="00692A42" w:rsidRPr="005669BA" w:rsidRDefault="00F47C6D" w:rsidP="000A057B">
      <w:pPr>
        <w:spacing w:before="360" w:line="360" w:lineRule="auto"/>
        <w:jc w:val="both"/>
        <w:rPr>
          <w:rFonts w:ascii="Arial" w:hAnsi="Arial" w:cs="Arial"/>
        </w:rPr>
      </w:pPr>
      <w:r>
        <w:rPr>
          <w:rFonts w:ascii="Arial" w:hAnsi="Arial" w:cs="Arial"/>
        </w:rPr>
        <w:t>Poniżej przedstawiono streszczenie założeń szczegółowych dla poszczególnych narzędzi realizacji polityki innowacji w ARP S.A.</w:t>
      </w:r>
    </w:p>
    <w:p w:rsidR="000A057B" w:rsidRPr="005669BA" w:rsidRDefault="000A057B" w:rsidP="00F47C6D">
      <w:pPr>
        <w:pStyle w:val="Nagwek2"/>
        <w:rPr>
          <w:rFonts w:ascii="Arial" w:hAnsi="Arial" w:cs="Arial"/>
          <w:color w:val="auto"/>
          <w:sz w:val="24"/>
        </w:rPr>
      </w:pPr>
      <w:bookmarkStart w:id="2" w:name="_Toc408490289"/>
      <w:r w:rsidRPr="005669BA">
        <w:rPr>
          <w:rFonts w:ascii="Arial" w:hAnsi="Arial" w:cs="Arial"/>
          <w:color w:val="auto"/>
          <w:sz w:val="24"/>
        </w:rPr>
        <w:t>Broker innowacji</w:t>
      </w:r>
      <w:r w:rsidR="00F47C6D">
        <w:rPr>
          <w:rFonts w:ascii="Arial" w:hAnsi="Arial" w:cs="Arial"/>
          <w:color w:val="auto"/>
          <w:sz w:val="24"/>
        </w:rPr>
        <w:t xml:space="preserve"> – Platforma transferu technologii</w:t>
      </w:r>
      <w:bookmarkEnd w:id="2"/>
    </w:p>
    <w:p w:rsidR="000A057B" w:rsidRPr="00C96B8E" w:rsidRDefault="000A057B" w:rsidP="000A057B">
      <w:pPr>
        <w:spacing w:before="360" w:line="360" w:lineRule="auto"/>
        <w:jc w:val="both"/>
        <w:rPr>
          <w:rFonts w:ascii="Arial" w:hAnsi="Arial" w:cs="Arial"/>
        </w:rPr>
      </w:pPr>
      <w:r>
        <w:rPr>
          <w:rFonts w:ascii="Arial" w:hAnsi="Arial" w:cs="Arial"/>
        </w:rPr>
        <w:t xml:space="preserve">Broker innowacji to </w:t>
      </w:r>
      <w:r w:rsidRPr="00C96B8E">
        <w:rPr>
          <w:rFonts w:ascii="Arial" w:hAnsi="Arial" w:cs="Arial"/>
        </w:rPr>
        <w:t>platform</w:t>
      </w:r>
      <w:r>
        <w:rPr>
          <w:rFonts w:ascii="Arial" w:hAnsi="Arial" w:cs="Arial"/>
        </w:rPr>
        <w:t>a</w:t>
      </w:r>
      <w:r w:rsidRPr="00C96B8E">
        <w:rPr>
          <w:rFonts w:ascii="Arial" w:hAnsi="Arial" w:cs="Arial"/>
        </w:rPr>
        <w:t xml:space="preserve"> transferu technologii, któr</w:t>
      </w:r>
      <w:r>
        <w:rPr>
          <w:rFonts w:ascii="Arial" w:hAnsi="Arial" w:cs="Arial"/>
        </w:rPr>
        <w:t xml:space="preserve">ej budowa polega na </w:t>
      </w:r>
      <w:r w:rsidRPr="00C96B8E">
        <w:rPr>
          <w:rFonts w:ascii="Arial" w:hAnsi="Arial" w:cs="Arial"/>
        </w:rPr>
        <w:t>katalogowan</w:t>
      </w:r>
      <w:r>
        <w:rPr>
          <w:rFonts w:ascii="Arial" w:hAnsi="Arial" w:cs="Arial"/>
        </w:rPr>
        <w:t>iu</w:t>
      </w:r>
      <w:r w:rsidRPr="00C96B8E">
        <w:rPr>
          <w:rFonts w:ascii="Arial" w:hAnsi="Arial" w:cs="Arial"/>
        </w:rPr>
        <w:t xml:space="preserve"> zasob</w:t>
      </w:r>
      <w:r>
        <w:rPr>
          <w:rFonts w:ascii="Arial" w:hAnsi="Arial" w:cs="Arial"/>
        </w:rPr>
        <w:t>ów</w:t>
      </w:r>
      <w:r w:rsidRPr="00C96B8E">
        <w:rPr>
          <w:rFonts w:ascii="Arial" w:hAnsi="Arial" w:cs="Arial"/>
        </w:rPr>
        <w:t xml:space="preserve"> technologiczn</w:t>
      </w:r>
      <w:r>
        <w:rPr>
          <w:rFonts w:ascii="Arial" w:hAnsi="Arial" w:cs="Arial"/>
        </w:rPr>
        <w:t>ych</w:t>
      </w:r>
      <w:r w:rsidRPr="00C96B8E">
        <w:rPr>
          <w:rFonts w:ascii="Arial" w:hAnsi="Arial" w:cs="Arial"/>
        </w:rPr>
        <w:t xml:space="preserve"> przedsiębiorstw (patenty, nieopatentowana wiedza techniczna), zasob</w:t>
      </w:r>
      <w:r>
        <w:rPr>
          <w:rFonts w:ascii="Arial" w:hAnsi="Arial" w:cs="Arial"/>
        </w:rPr>
        <w:t>ów</w:t>
      </w:r>
      <w:r w:rsidRPr="00C96B8E">
        <w:rPr>
          <w:rFonts w:ascii="Arial" w:hAnsi="Arial" w:cs="Arial"/>
        </w:rPr>
        <w:t xml:space="preserve"> osobow</w:t>
      </w:r>
      <w:r>
        <w:rPr>
          <w:rFonts w:ascii="Arial" w:hAnsi="Arial" w:cs="Arial"/>
        </w:rPr>
        <w:t>ych. W ramach Brokera innowacji zostaną zdefiniowane</w:t>
      </w:r>
      <w:r w:rsidRPr="00C96B8E">
        <w:rPr>
          <w:rFonts w:ascii="Arial" w:hAnsi="Arial" w:cs="Arial"/>
        </w:rPr>
        <w:t xml:space="preserve"> profil</w:t>
      </w:r>
      <w:r>
        <w:rPr>
          <w:rFonts w:ascii="Arial" w:hAnsi="Arial" w:cs="Arial"/>
        </w:rPr>
        <w:t>e</w:t>
      </w:r>
      <w:r w:rsidRPr="00C96B8E">
        <w:rPr>
          <w:rFonts w:ascii="Arial" w:hAnsi="Arial" w:cs="Arial"/>
        </w:rPr>
        <w:t xml:space="preserve"> potrzeb przedsiębiorstw związanych z realizacją projektów innowacyjnych</w:t>
      </w:r>
      <w:r>
        <w:rPr>
          <w:rFonts w:ascii="Arial" w:hAnsi="Arial" w:cs="Arial"/>
        </w:rPr>
        <w:t>. Przedsiębiorcy będą mogli udostępnić w ramach tej elektronicznej platformy swoje patenty oraz nieopatentowaną wiedzę techniczną, na której zastosowanie nie mają pomysłu komercjalizacji, innym przedsiębiorcom, którzy będą chcieli je zaadoptować. ARP S.A. planuje finansować przedsiębiorcom zakup tych licencji ze środków funduszy UE.</w:t>
      </w:r>
    </w:p>
    <w:p w:rsidR="000A057B" w:rsidRDefault="000A057B" w:rsidP="000A057B">
      <w:pPr>
        <w:spacing w:line="360" w:lineRule="auto"/>
        <w:jc w:val="both"/>
        <w:rPr>
          <w:rFonts w:ascii="Arial" w:hAnsi="Arial" w:cs="Arial"/>
        </w:rPr>
      </w:pPr>
      <w:r w:rsidRPr="00C96B8E">
        <w:rPr>
          <w:rFonts w:ascii="Arial" w:hAnsi="Arial" w:cs="Arial"/>
        </w:rPr>
        <w:t xml:space="preserve">ARP S.A. przygotowuje również koncepcję projektu doradczego, wspierającego proces przygotowania projektów innowacyjnych przez </w:t>
      </w:r>
      <w:r>
        <w:rPr>
          <w:rFonts w:ascii="Arial" w:hAnsi="Arial" w:cs="Arial"/>
        </w:rPr>
        <w:t xml:space="preserve">przedsiębiorstwa, </w:t>
      </w:r>
      <w:r w:rsidRPr="00C96B8E">
        <w:rPr>
          <w:rFonts w:ascii="Arial" w:hAnsi="Arial" w:cs="Arial"/>
        </w:rPr>
        <w:t xml:space="preserve">tworzenie konsorcjów wdrożeniowych </w:t>
      </w:r>
      <w:r>
        <w:rPr>
          <w:rFonts w:ascii="Arial" w:hAnsi="Arial" w:cs="Arial"/>
        </w:rPr>
        <w:t>(MŚP wspólnie z dużymi</w:t>
      </w:r>
      <w:r w:rsidRPr="00C96B8E">
        <w:rPr>
          <w:rFonts w:ascii="Arial" w:hAnsi="Arial" w:cs="Arial"/>
        </w:rPr>
        <w:t xml:space="preserve"> przedsiębiorstwa</w:t>
      </w:r>
      <w:r>
        <w:rPr>
          <w:rFonts w:ascii="Arial" w:hAnsi="Arial" w:cs="Arial"/>
        </w:rPr>
        <w:t>mi)</w:t>
      </w:r>
      <w:r w:rsidRPr="00C96B8E">
        <w:rPr>
          <w:rFonts w:ascii="Arial" w:hAnsi="Arial" w:cs="Arial"/>
        </w:rPr>
        <w:t xml:space="preserve"> oraz jednostk</w:t>
      </w:r>
      <w:r>
        <w:rPr>
          <w:rFonts w:ascii="Arial" w:hAnsi="Arial" w:cs="Arial"/>
        </w:rPr>
        <w:t>ami</w:t>
      </w:r>
      <w:r w:rsidRPr="00C96B8E">
        <w:rPr>
          <w:rFonts w:ascii="Arial" w:hAnsi="Arial" w:cs="Arial"/>
        </w:rPr>
        <w:t xml:space="preserve"> naukow</w:t>
      </w:r>
      <w:r>
        <w:rPr>
          <w:rFonts w:ascii="Arial" w:hAnsi="Arial" w:cs="Arial"/>
        </w:rPr>
        <w:t xml:space="preserve">ymi. </w:t>
      </w:r>
    </w:p>
    <w:p w:rsidR="000A057B" w:rsidRDefault="000A057B" w:rsidP="000A057B">
      <w:pPr>
        <w:spacing w:line="360" w:lineRule="auto"/>
        <w:jc w:val="both"/>
        <w:rPr>
          <w:rFonts w:ascii="Arial" w:hAnsi="Arial" w:cs="Arial"/>
        </w:rPr>
      </w:pPr>
      <w:r w:rsidRPr="00C96B8E">
        <w:rPr>
          <w:rFonts w:ascii="Arial" w:hAnsi="Arial" w:cs="Arial"/>
        </w:rPr>
        <w:t>ARP S.A. na bieżąco prowadzi działania związane z pozyskaniem partnerów zainteresowanych udziałem w realizacji instrument</w:t>
      </w:r>
      <w:r>
        <w:rPr>
          <w:rFonts w:ascii="Arial" w:hAnsi="Arial" w:cs="Arial"/>
        </w:rPr>
        <w:t>u</w:t>
      </w:r>
      <w:r w:rsidRPr="00C96B8E">
        <w:rPr>
          <w:rFonts w:ascii="Arial" w:hAnsi="Arial" w:cs="Arial"/>
        </w:rPr>
        <w:t xml:space="preserve"> oraz skorzystaniem z </w:t>
      </w:r>
      <w:r>
        <w:rPr>
          <w:rFonts w:ascii="Arial" w:hAnsi="Arial" w:cs="Arial"/>
        </w:rPr>
        <w:t xml:space="preserve">zasobów brokera. </w:t>
      </w:r>
    </w:p>
    <w:p w:rsidR="000A057B" w:rsidRPr="00C96B8E" w:rsidRDefault="000A057B" w:rsidP="000A057B">
      <w:pPr>
        <w:spacing w:line="360" w:lineRule="auto"/>
        <w:jc w:val="both"/>
        <w:rPr>
          <w:rFonts w:ascii="Arial" w:hAnsi="Arial" w:cs="Arial"/>
        </w:rPr>
      </w:pPr>
      <w:r>
        <w:rPr>
          <w:rFonts w:ascii="Arial" w:hAnsi="Arial" w:cs="Arial"/>
        </w:rPr>
        <w:t>Główne założenia na 2015 r.</w:t>
      </w:r>
      <w:r w:rsidRPr="00C96B8E">
        <w:rPr>
          <w:rFonts w:ascii="Arial" w:hAnsi="Arial" w:cs="Arial"/>
        </w:rPr>
        <w:t>:</w:t>
      </w:r>
    </w:p>
    <w:p w:rsidR="000A057B" w:rsidRDefault="000A057B" w:rsidP="000A057B">
      <w:pPr>
        <w:pStyle w:val="Akapitzlist"/>
        <w:numPr>
          <w:ilvl w:val="0"/>
          <w:numId w:val="16"/>
        </w:numPr>
        <w:spacing w:line="360" w:lineRule="auto"/>
        <w:jc w:val="both"/>
        <w:rPr>
          <w:rFonts w:ascii="Arial" w:hAnsi="Arial" w:cs="Arial"/>
        </w:rPr>
      </w:pPr>
      <w:r w:rsidRPr="00F7745D">
        <w:rPr>
          <w:rFonts w:ascii="Arial" w:hAnsi="Arial" w:cs="Arial"/>
        </w:rPr>
        <w:t xml:space="preserve">wystąpienie z wnioskami o dofinansowanie z funduszy UE, </w:t>
      </w:r>
    </w:p>
    <w:p w:rsidR="000A057B" w:rsidRPr="00F7745D" w:rsidRDefault="000A057B" w:rsidP="000A057B">
      <w:pPr>
        <w:pStyle w:val="Akapitzlist"/>
        <w:numPr>
          <w:ilvl w:val="0"/>
          <w:numId w:val="16"/>
        </w:numPr>
        <w:spacing w:line="360" w:lineRule="auto"/>
        <w:jc w:val="both"/>
        <w:rPr>
          <w:rFonts w:ascii="Arial" w:hAnsi="Arial" w:cs="Arial"/>
        </w:rPr>
      </w:pPr>
      <w:r w:rsidRPr="00F7745D">
        <w:rPr>
          <w:rFonts w:ascii="Arial" w:hAnsi="Arial" w:cs="Arial"/>
        </w:rPr>
        <w:t>zbudowanie platformy transferu technologii, sukcesywne budowanie potencjału zasobów technologicznych możliwych do umieszczenia na platformie,</w:t>
      </w:r>
    </w:p>
    <w:p w:rsidR="000A057B" w:rsidRPr="00B77EE7" w:rsidRDefault="000A057B" w:rsidP="000A057B">
      <w:pPr>
        <w:pStyle w:val="Akapitzlist"/>
        <w:numPr>
          <w:ilvl w:val="0"/>
          <w:numId w:val="16"/>
        </w:numPr>
        <w:spacing w:line="360" w:lineRule="auto"/>
        <w:jc w:val="both"/>
        <w:rPr>
          <w:rFonts w:ascii="Arial" w:hAnsi="Arial" w:cs="Arial"/>
        </w:rPr>
      </w:pPr>
      <w:r>
        <w:rPr>
          <w:rFonts w:ascii="Arial" w:hAnsi="Arial" w:cs="Arial"/>
        </w:rPr>
        <w:t>p</w:t>
      </w:r>
      <w:r w:rsidRPr="00B77EE7">
        <w:rPr>
          <w:rFonts w:ascii="Arial" w:hAnsi="Arial" w:cs="Arial"/>
        </w:rPr>
        <w:t>ozyskanie partnerów, zaplecza eksperckiego pozwalającego na ef</w:t>
      </w:r>
      <w:r>
        <w:rPr>
          <w:rFonts w:ascii="Arial" w:hAnsi="Arial" w:cs="Arial"/>
        </w:rPr>
        <w:t>ektywną realizację instrumentów,</w:t>
      </w:r>
    </w:p>
    <w:p w:rsidR="000A057B" w:rsidRPr="00B77EE7" w:rsidRDefault="000A057B" w:rsidP="000A057B">
      <w:pPr>
        <w:pStyle w:val="Akapitzlist"/>
        <w:numPr>
          <w:ilvl w:val="0"/>
          <w:numId w:val="16"/>
        </w:numPr>
        <w:spacing w:line="360" w:lineRule="auto"/>
        <w:jc w:val="both"/>
        <w:rPr>
          <w:rFonts w:ascii="Arial" w:hAnsi="Arial" w:cs="Arial"/>
        </w:rPr>
      </w:pPr>
      <w:r>
        <w:rPr>
          <w:rFonts w:ascii="Arial" w:hAnsi="Arial" w:cs="Arial"/>
        </w:rPr>
        <w:t>u</w:t>
      </w:r>
      <w:r w:rsidRPr="00B77EE7">
        <w:rPr>
          <w:rFonts w:ascii="Arial" w:hAnsi="Arial" w:cs="Arial"/>
        </w:rPr>
        <w:t>ruchomienie instrumentów pomocowych w zakresie zgodnym z zatwierdzonymi wnioskam</w:t>
      </w:r>
      <w:r>
        <w:rPr>
          <w:rFonts w:ascii="Arial" w:hAnsi="Arial" w:cs="Arial"/>
        </w:rPr>
        <w:t>i przedstawionymi przez ARP S.A,</w:t>
      </w:r>
    </w:p>
    <w:p w:rsidR="000A057B" w:rsidRDefault="000A057B" w:rsidP="000A057B">
      <w:pPr>
        <w:pStyle w:val="Akapitzlist"/>
        <w:numPr>
          <w:ilvl w:val="0"/>
          <w:numId w:val="16"/>
        </w:numPr>
        <w:spacing w:line="360" w:lineRule="auto"/>
        <w:jc w:val="both"/>
        <w:rPr>
          <w:rFonts w:ascii="Arial" w:hAnsi="Arial" w:cs="Arial"/>
        </w:rPr>
      </w:pPr>
      <w:r>
        <w:rPr>
          <w:rFonts w:ascii="Arial" w:hAnsi="Arial" w:cs="Arial"/>
        </w:rPr>
        <w:t>a</w:t>
      </w:r>
      <w:r w:rsidRPr="00B77EE7">
        <w:rPr>
          <w:rFonts w:ascii="Arial" w:hAnsi="Arial" w:cs="Arial"/>
        </w:rPr>
        <w:t>ktywna działalność informacyjna, doradcza, promocyjna związana z realizowanymi instrumentami.</w:t>
      </w:r>
    </w:p>
    <w:p w:rsidR="000A057B" w:rsidRPr="002452B2" w:rsidRDefault="000A057B" w:rsidP="000A057B">
      <w:pPr>
        <w:spacing w:line="360" w:lineRule="auto"/>
        <w:jc w:val="both"/>
        <w:rPr>
          <w:rFonts w:ascii="Arial" w:hAnsi="Arial" w:cs="Arial"/>
        </w:rPr>
      </w:pPr>
      <w:r w:rsidRPr="00A4056D">
        <w:rPr>
          <w:rFonts w:ascii="Arial" w:hAnsi="Arial" w:cs="Arial"/>
        </w:rPr>
        <w:lastRenderedPageBreak/>
        <w:t>Kontynuacją projektów pozyskanych z banku technologii będzie oferta finansowa spółki zależnej – ARP Venture Sp. z o.o., która w modelu koinwestycyjnym (z preferowanym udziałem inwestora branżowego) będzie wspierała inwestycje rozwojowe oparte o pozyskaną technologię.</w:t>
      </w:r>
    </w:p>
    <w:p w:rsidR="000A057B" w:rsidRPr="002321D9" w:rsidRDefault="00A447ED" w:rsidP="00F47C6D">
      <w:pPr>
        <w:pStyle w:val="Nagwek2"/>
        <w:rPr>
          <w:rFonts w:ascii="Arial" w:hAnsi="Arial" w:cs="Arial"/>
          <w:color w:val="auto"/>
          <w:sz w:val="24"/>
          <w:lang w:val="en-US"/>
        </w:rPr>
      </w:pPr>
      <w:bookmarkStart w:id="3" w:name="_Toc408490290"/>
      <w:r w:rsidRPr="002321D9">
        <w:rPr>
          <w:rFonts w:ascii="Arial" w:hAnsi="Arial" w:cs="Arial"/>
          <w:color w:val="auto"/>
          <w:sz w:val="24"/>
          <w:lang w:val="en-US"/>
        </w:rPr>
        <w:t>ARP Venture Sp. z o.o.</w:t>
      </w:r>
      <w:bookmarkEnd w:id="3"/>
    </w:p>
    <w:p w:rsidR="000A057B" w:rsidRPr="002321D9" w:rsidRDefault="000A057B" w:rsidP="000A057B">
      <w:pPr>
        <w:rPr>
          <w:lang w:val="en-US"/>
        </w:rPr>
      </w:pPr>
    </w:p>
    <w:p w:rsidR="000A057B" w:rsidRPr="00F7745D" w:rsidRDefault="000A057B" w:rsidP="000A057B">
      <w:pPr>
        <w:spacing w:line="360" w:lineRule="auto"/>
        <w:jc w:val="both"/>
        <w:rPr>
          <w:rFonts w:ascii="Arial" w:hAnsi="Arial" w:cs="Arial"/>
        </w:rPr>
      </w:pPr>
      <w:r>
        <w:rPr>
          <w:rFonts w:ascii="Arial" w:hAnsi="Arial" w:cs="Arial"/>
        </w:rPr>
        <w:t>Inwestycje w innowacje MŚP będą obsługiwane przez ARP Venture sp. z o.o., natomiast inwestycje w duże projekty innowacyjne (duże spółki) będą finansowane przez ARP S.A.</w:t>
      </w:r>
    </w:p>
    <w:p w:rsidR="000A057B" w:rsidRDefault="000A057B" w:rsidP="000A057B">
      <w:pPr>
        <w:spacing w:before="360" w:line="360" w:lineRule="auto"/>
        <w:jc w:val="both"/>
        <w:rPr>
          <w:rFonts w:ascii="Arial" w:hAnsi="Arial" w:cs="Arial"/>
          <w:color w:val="000000" w:themeColor="text1"/>
        </w:rPr>
      </w:pPr>
      <w:r>
        <w:rPr>
          <w:rFonts w:ascii="Arial" w:hAnsi="Arial" w:cs="Arial"/>
          <w:color w:val="000000" w:themeColor="text1"/>
        </w:rPr>
        <w:t>Spółka ARP Venture s</w:t>
      </w:r>
      <w:r w:rsidRPr="006A4534">
        <w:rPr>
          <w:rFonts w:ascii="Arial" w:hAnsi="Arial" w:cs="Arial"/>
          <w:color w:val="000000" w:themeColor="text1"/>
        </w:rPr>
        <w:t>p. z o.o. została utworzona w dniu 31.10.2014 r. z kapitałem zakładowym</w:t>
      </w:r>
      <w:r w:rsidRPr="006A4534">
        <w:rPr>
          <w:rFonts w:ascii="Arial" w:hAnsi="Arial" w:cs="Arial"/>
          <w:color w:val="000000" w:themeColor="text1"/>
        </w:rPr>
        <w:br/>
        <w:t xml:space="preserve">4 mln PLN. </w:t>
      </w:r>
    </w:p>
    <w:p w:rsidR="000A057B" w:rsidRPr="00647B86" w:rsidRDefault="000A057B" w:rsidP="000A057B">
      <w:pPr>
        <w:spacing w:line="360" w:lineRule="auto"/>
        <w:jc w:val="both"/>
        <w:rPr>
          <w:rFonts w:ascii="Arial" w:hAnsi="Arial" w:cs="Arial"/>
        </w:rPr>
      </w:pPr>
      <w:r w:rsidRPr="00780870">
        <w:rPr>
          <w:rFonts w:ascii="Arial" w:hAnsi="Arial" w:cs="Arial"/>
        </w:rPr>
        <w:t xml:space="preserve">Model operacyjny ARP Venture Sp. </w:t>
      </w:r>
      <w:r>
        <w:rPr>
          <w:rFonts w:ascii="Arial" w:hAnsi="Arial" w:cs="Arial"/>
        </w:rPr>
        <w:t>z</w:t>
      </w:r>
      <w:r w:rsidRPr="00780870">
        <w:rPr>
          <w:rFonts w:ascii="Arial" w:hAnsi="Arial" w:cs="Arial"/>
        </w:rPr>
        <w:t xml:space="preserve"> o.o. </w:t>
      </w:r>
      <w:r>
        <w:rPr>
          <w:rFonts w:ascii="Arial" w:hAnsi="Arial" w:cs="Arial"/>
        </w:rPr>
        <w:t xml:space="preserve">zakłada mechanizmy, które w znacznym stopniu przyczyniają się do prawidłowej realizacji inwestycji oraz ograniczają ryzyko inwestycyjne. ARP </w:t>
      </w:r>
      <w:r w:rsidRPr="00647B86">
        <w:rPr>
          <w:rFonts w:ascii="Arial" w:hAnsi="Arial" w:cs="Arial"/>
        </w:rPr>
        <w:t xml:space="preserve">Venture </w:t>
      </w:r>
      <w:r>
        <w:rPr>
          <w:rFonts w:ascii="Arial" w:hAnsi="Arial" w:cs="Arial"/>
        </w:rPr>
        <w:t xml:space="preserve">Sp. z o.o. będzie inwestował w MŚP wdrażające projekty innowacyjne odpowiadające na potrzeby zidentyfikowanych partnerów biznesowych. Spółka jako obserwator </w:t>
      </w:r>
      <w:r w:rsidRPr="00647B86">
        <w:rPr>
          <w:rFonts w:ascii="Arial" w:hAnsi="Arial" w:cs="Arial"/>
        </w:rPr>
        <w:t>może rozpocząć swoje zaangażowani</w:t>
      </w:r>
      <w:r>
        <w:rPr>
          <w:rFonts w:ascii="Arial" w:hAnsi="Arial" w:cs="Arial"/>
        </w:rPr>
        <w:t>e na wczesnych fazach rozwoju (</w:t>
      </w:r>
      <w:r w:rsidRPr="00647B86">
        <w:rPr>
          <w:rFonts w:ascii="Arial" w:hAnsi="Arial" w:cs="Arial"/>
        </w:rPr>
        <w:t>w fazie zalążkowej lub nawet B+R</w:t>
      </w:r>
      <w:r>
        <w:rPr>
          <w:rFonts w:ascii="Arial" w:hAnsi="Arial" w:cs="Arial"/>
        </w:rPr>
        <w:t>) aby jak </w:t>
      </w:r>
      <w:r w:rsidRPr="00647B86">
        <w:rPr>
          <w:rFonts w:ascii="Arial" w:hAnsi="Arial" w:cs="Arial"/>
        </w:rPr>
        <w:t>najlepiej ukierunkować rozwijane innowacje na potrzeby przedsiębiorstw i rynku</w:t>
      </w:r>
      <w:r>
        <w:rPr>
          <w:rFonts w:ascii="Arial" w:hAnsi="Arial" w:cs="Arial"/>
        </w:rPr>
        <w:t>. Zakłada się inwestowanie na etapie komercjalizacji</w:t>
      </w:r>
      <w:r w:rsidRPr="00647B86">
        <w:rPr>
          <w:rFonts w:ascii="Arial" w:hAnsi="Arial" w:cs="Arial"/>
        </w:rPr>
        <w:t xml:space="preserve"> i rozw</w:t>
      </w:r>
      <w:r>
        <w:rPr>
          <w:rFonts w:ascii="Arial" w:hAnsi="Arial" w:cs="Arial"/>
        </w:rPr>
        <w:t>oju</w:t>
      </w:r>
      <w:r w:rsidRPr="00647B86">
        <w:rPr>
          <w:rFonts w:ascii="Arial" w:hAnsi="Arial" w:cs="Arial"/>
        </w:rPr>
        <w:t xml:space="preserve"> wybranych projektów przy dalszym wsparciu partnerów branżowych</w:t>
      </w:r>
      <w:r>
        <w:rPr>
          <w:rFonts w:ascii="Arial" w:hAnsi="Arial" w:cs="Arial"/>
        </w:rPr>
        <w:t xml:space="preserve">. Docelowo </w:t>
      </w:r>
      <w:r w:rsidRPr="00647B86">
        <w:rPr>
          <w:rFonts w:ascii="Arial" w:hAnsi="Arial" w:cs="Arial"/>
        </w:rPr>
        <w:t xml:space="preserve">ARP Venture </w:t>
      </w:r>
      <w:r>
        <w:rPr>
          <w:rFonts w:ascii="Arial" w:hAnsi="Arial" w:cs="Arial"/>
        </w:rPr>
        <w:t xml:space="preserve">Sp. z o.o. </w:t>
      </w:r>
      <w:r w:rsidRPr="00647B86">
        <w:rPr>
          <w:rFonts w:ascii="Arial" w:hAnsi="Arial" w:cs="Arial"/>
        </w:rPr>
        <w:t>sprzeda</w:t>
      </w:r>
      <w:r>
        <w:rPr>
          <w:rFonts w:ascii="Arial" w:hAnsi="Arial" w:cs="Arial"/>
        </w:rPr>
        <w:t xml:space="preserve"> udziały w przedsięwzięciu, aby </w:t>
      </w:r>
      <w:r w:rsidRPr="00647B86">
        <w:rPr>
          <w:rFonts w:ascii="Arial" w:hAnsi="Arial" w:cs="Arial"/>
        </w:rPr>
        <w:t>osiągnąć najlepszy możliwy zwrot z inwestycji</w:t>
      </w:r>
      <w:r>
        <w:rPr>
          <w:rFonts w:ascii="Arial" w:hAnsi="Arial" w:cs="Arial"/>
        </w:rPr>
        <w:t>.</w:t>
      </w:r>
    </w:p>
    <w:p w:rsidR="000A057B" w:rsidRPr="005F2922" w:rsidRDefault="000A057B" w:rsidP="000A057B">
      <w:pPr>
        <w:spacing w:line="360" w:lineRule="auto"/>
        <w:jc w:val="both"/>
        <w:rPr>
          <w:rFonts w:ascii="Arial" w:hAnsi="Arial" w:cs="Arial"/>
          <w:color w:val="000000" w:themeColor="text1"/>
        </w:rPr>
      </w:pPr>
      <w:r w:rsidRPr="006A4534">
        <w:rPr>
          <w:rFonts w:ascii="Arial" w:hAnsi="Arial" w:cs="Arial"/>
        </w:rPr>
        <w:t>Zakłada się, że firmy tworz</w:t>
      </w:r>
      <w:r>
        <w:rPr>
          <w:rFonts w:ascii="Arial" w:hAnsi="Arial" w:cs="Arial"/>
        </w:rPr>
        <w:t>ące innowacje z sektora małych i średnich przedsiębiorstw, po </w:t>
      </w:r>
      <w:r w:rsidRPr="006A4534">
        <w:rPr>
          <w:rFonts w:ascii="Arial" w:hAnsi="Arial" w:cs="Arial"/>
        </w:rPr>
        <w:t>pozytywnym duediligence, będą mogły liczyć na wsparcie ka</w:t>
      </w:r>
      <w:r>
        <w:rPr>
          <w:rFonts w:ascii="Arial" w:hAnsi="Arial" w:cs="Arial"/>
        </w:rPr>
        <w:t>pitałowe rzędu 5-15 mln zł przy </w:t>
      </w:r>
      <w:r w:rsidRPr="006A4534">
        <w:rPr>
          <w:rFonts w:ascii="Arial" w:hAnsi="Arial" w:cs="Arial"/>
        </w:rPr>
        <w:t>założeniu objęcia do 30% udziałów w okresie inwestycji do 5 lat.</w:t>
      </w:r>
      <w:r>
        <w:rPr>
          <w:rFonts w:ascii="Arial" w:hAnsi="Arial" w:cs="Arial"/>
          <w:color w:val="000000" w:themeColor="text1"/>
        </w:rPr>
        <w:t>ARP Venture s</w:t>
      </w:r>
      <w:r w:rsidRPr="006A4534">
        <w:rPr>
          <w:rFonts w:ascii="Arial" w:hAnsi="Arial" w:cs="Arial"/>
          <w:color w:val="000000" w:themeColor="text1"/>
        </w:rPr>
        <w:t xml:space="preserve">p. z o.o. </w:t>
      </w:r>
      <w:r>
        <w:rPr>
          <w:rFonts w:ascii="Arial" w:hAnsi="Arial" w:cs="Arial"/>
          <w:color w:val="000000" w:themeColor="text1"/>
        </w:rPr>
        <w:t xml:space="preserve">inwestuje </w:t>
      </w:r>
      <w:r w:rsidRPr="006A4534">
        <w:rPr>
          <w:rFonts w:ascii="Arial" w:hAnsi="Arial" w:cs="Arial"/>
          <w:color w:val="000000" w:themeColor="text1"/>
        </w:rPr>
        <w:t xml:space="preserve">w formule </w:t>
      </w:r>
      <w:r w:rsidRPr="006A4534">
        <w:rPr>
          <w:rFonts w:ascii="Arial" w:hAnsi="Arial" w:cs="Arial"/>
          <w:i/>
          <w:color w:val="000000" w:themeColor="text1"/>
        </w:rPr>
        <w:t>„smart money”</w:t>
      </w:r>
      <w:r>
        <w:rPr>
          <w:rFonts w:ascii="Arial" w:hAnsi="Arial" w:cs="Arial"/>
          <w:i/>
          <w:color w:val="000000" w:themeColor="text1"/>
        </w:rPr>
        <w:t>,</w:t>
      </w:r>
      <w:r w:rsidRPr="00FB1DEC">
        <w:rPr>
          <w:rFonts w:ascii="Arial" w:hAnsi="Arial" w:cs="Arial"/>
          <w:color w:val="000000" w:themeColor="text1"/>
        </w:rPr>
        <w:t xml:space="preserve">czyli oprócz zasilenia kapitałem oferuje również wsparcie merytoryczne projektom, które finansuje. </w:t>
      </w:r>
      <w:r w:rsidRPr="006A4534">
        <w:rPr>
          <w:rFonts w:ascii="Arial" w:hAnsi="Arial" w:cs="Arial"/>
          <w:color w:val="000000" w:themeColor="text1"/>
        </w:rPr>
        <w:t>Zakł</w:t>
      </w:r>
      <w:r>
        <w:rPr>
          <w:rFonts w:ascii="Arial" w:hAnsi="Arial" w:cs="Arial"/>
          <w:color w:val="000000" w:themeColor="text1"/>
        </w:rPr>
        <w:t>adane są pierwsze inwestycje do połowy 2015 r.</w:t>
      </w:r>
    </w:p>
    <w:p w:rsidR="000A057B" w:rsidRDefault="000A057B" w:rsidP="00F47C6D">
      <w:pPr>
        <w:pStyle w:val="Nagwek2"/>
        <w:rPr>
          <w:rFonts w:ascii="Arial" w:hAnsi="Arial" w:cs="Arial"/>
          <w:color w:val="auto"/>
          <w:sz w:val="24"/>
        </w:rPr>
      </w:pPr>
      <w:bookmarkStart w:id="4" w:name="_Toc408490291"/>
      <w:r>
        <w:rPr>
          <w:rFonts w:ascii="Arial" w:hAnsi="Arial" w:cs="Arial"/>
          <w:color w:val="auto"/>
          <w:sz w:val="24"/>
        </w:rPr>
        <w:t>Wsparcie innowacji w dużych przedsiębiorstwach</w:t>
      </w:r>
      <w:bookmarkEnd w:id="4"/>
    </w:p>
    <w:p w:rsidR="000A057B" w:rsidRDefault="000A057B" w:rsidP="000A057B"/>
    <w:p w:rsidR="000A057B" w:rsidRPr="00B935B2" w:rsidRDefault="000A057B" w:rsidP="000A057B">
      <w:pPr>
        <w:spacing w:line="360" w:lineRule="auto"/>
        <w:jc w:val="both"/>
        <w:rPr>
          <w:rFonts w:ascii="Arial" w:hAnsi="Arial" w:cs="Arial"/>
        </w:rPr>
      </w:pPr>
      <w:r w:rsidRPr="00B935B2">
        <w:rPr>
          <w:rFonts w:ascii="Arial" w:hAnsi="Arial" w:cs="Arial"/>
        </w:rPr>
        <w:t>ARP S.A. wykorzystując swoje doświadczenie w finansowaniu</w:t>
      </w:r>
      <w:r>
        <w:rPr>
          <w:rFonts w:ascii="Arial" w:hAnsi="Arial" w:cs="Arial"/>
        </w:rPr>
        <w:t xml:space="preserve"> przedsięwzięć rozwojowych oraz </w:t>
      </w:r>
      <w:r w:rsidRPr="00B935B2">
        <w:rPr>
          <w:rFonts w:ascii="Arial" w:hAnsi="Arial" w:cs="Arial"/>
        </w:rPr>
        <w:t>ocenie finansowej projektów zakłada w Strategii możliwość wsparcia dla innowacyjnych projektów w dużych przedsiębiorstwach.</w:t>
      </w:r>
    </w:p>
    <w:p w:rsidR="000A057B" w:rsidRPr="00B935B2" w:rsidRDefault="000A057B" w:rsidP="000A057B">
      <w:pPr>
        <w:spacing w:line="360" w:lineRule="auto"/>
        <w:jc w:val="both"/>
        <w:rPr>
          <w:rFonts w:ascii="Arial" w:hAnsi="Arial" w:cs="Arial"/>
        </w:rPr>
      </w:pPr>
      <w:r w:rsidRPr="00B935B2">
        <w:rPr>
          <w:rFonts w:ascii="Arial" w:hAnsi="Arial" w:cs="Arial"/>
        </w:rPr>
        <w:t>Oferowane finansowanie ma na celu wdrożenie innowacji technologicznych, innow</w:t>
      </w:r>
      <w:r>
        <w:rPr>
          <w:rFonts w:ascii="Arial" w:hAnsi="Arial" w:cs="Arial"/>
        </w:rPr>
        <w:t xml:space="preserve">acyjnych produktów i innowacji </w:t>
      </w:r>
      <w:r w:rsidRPr="00B935B2">
        <w:rPr>
          <w:rFonts w:ascii="Arial" w:hAnsi="Arial" w:cs="Arial"/>
        </w:rPr>
        <w:t>organizacyjnych, pozwalających na podn</w:t>
      </w:r>
      <w:r>
        <w:rPr>
          <w:rFonts w:ascii="Arial" w:hAnsi="Arial" w:cs="Arial"/>
        </w:rPr>
        <w:t>iesienie konkurencyjności i/lub </w:t>
      </w:r>
      <w:r w:rsidRPr="00B935B2">
        <w:rPr>
          <w:rFonts w:ascii="Arial" w:hAnsi="Arial" w:cs="Arial"/>
        </w:rPr>
        <w:t xml:space="preserve">efektywności przedsiębiorstwa. </w:t>
      </w:r>
      <w:r>
        <w:rPr>
          <w:rFonts w:ascii="Arial" w:hAnsi="Arial" w:cs="Arial"/>
        </w:rPr>
        <w:t>Zakładane jest finansowanie spółek działających w b</w:t>
      </w:r>
      <w:r w:rsidRPr="00B935B2">
        <w:rPr>
          <w:rFonts w:ascii="Arial" w:hAnsi="Arial" w:cs="Arial"/>
        </w:rPr>
        <w:t>ranż</w:t>
      </w:r>
      <w:r>
        <w:rPr>
          <w:rFonts w:ascii="Arial" w:hAnsi="Arial" w:cs="Arial"/>
        </w:rPr>
        <w:t>ach</w:t>
      </w:r>
      <w:r w:rsidRPr="00B935B2">
        <w:rPr>
          <w:rFonts w:ascii="Arial" w:hAnsi="Arial" w:cs="Arial"/>
        </w:rPr>
        <w:t xml:space="preserve"> przemysłow</w:t>
      </w:r>
      <w:r>
        <w:rPr>
          <w:rFonts w:ascii="Arial" w:hAnsi="Arial" w:cs="Arial"/>
        </w:rPr>
        <w:t>ych</w:t>
      </w:r>
      <w:r w:rsidRPr="00B935B2">
        <w:rPr>
          <w:rFonts w:ascii="Arial" w:hAnsi="Arial" w:cs="Arial"/>
        </w:rPr>
        <w:t xml:space="preserve">, bez </w:t>
      </w:r>
      <w:r>
        <w:rPr>
          <w:rFonts w:ascii="Arial" w:hAnsi="Arial" w:cs="Arial"/>
        </w:rPr>
        <w:t xml:space="preserve">wskazywania </w:t>
      </w:r>
      <w:r w:rsidRPr="00B935B2">
        <w:rPr>
          <w:rFonts w:ascii="Arial" w:hAnsi="Arial" w:cs="Arial"/>
        </w:rPr>
        <w:t>wąskiej specjalizacji</w:t>
      </w:r>
      <w:r>
        <w:rPr>
          <w:rFonts w:ascii="Arial" w:hAnsi="Arial" w:cs="Arial"/>
        </w:rPr>
        <w:t>.</w:t>
      </w:r>
    </w:p>
    <w:p w:rsidR="000A057B" w:rsidRPr="00B935B2" w:rsidRDefault="000A057B" w:rsidP="000A057B">
      <w:pPr>
        <w:spacing w:line="360" w:lineRule="auto"/>
        <w:jc w:val="both"/>
        <w:rPr>
          <w:rFonts w:ascii="Arial" w:hAnsi="Arial" w:cs="Arial"/>
        </w:rPr>
      </w:pPr>
      <w:r w:rsidRPr="00B935B2">
        <w:rPr>
          <w:rFonts w:ascii="Arial" w:hAnsi="Arial" w:cs="Arial"/>
        </w:rPr>
        <w:lastRenderedPageBreak/>
        <w:t>W przypadku innowacyjnych projektów niezbędne jest przeprowadzenie indywidualnej analizy</w:t>
      </w:r>
      <w:r>
        <w:rPr>
          <w:rFonts w:ascii="Arial" w:hAnsi="Arial" w:cs="Arial"/>
        </w:rPr>
        <w:t>, tak </w:t>
      </w:r>
      <w:r w:rsidRPr="00B935B2">
        <w:rPr>
          <w:rFonts w:ascii="Arial" w:hAnsi="Arial" w:cs="Arial"/>
        </w:rPr>
        <w:t>aby zaoferować produkt dopasowane do potrzeb danego przedsiębiorstwa lub charakteru projektu. ARP S.A. dysponuje szerokim wachlarzem możliwości finansowania. Możliwe jest f</w:t>
      </w:r>
      <w:r>
        <w:rPr>
          <w:rFonts w:ascii="Arial" w:hAnsi="Arial" w:cs="Arial"/>
        </w:rPr>
        <w:t xml:space="preserve">inansowanie dłużne w </w:t>
      </w:r>
      <w:r w:rsidRPr="00B935B2">
        <w:rPr>
          <w:rFonts w:ascii="Arial" w:hAnsi="Arial" w:cs="Arial"/>
        </w:rPr>
        <w:t>postaci np. pożyczek i obligacji, dokapitalizowanie w postaci objęcia akcji/ udziałów oraz produkty hybrydowe jak po</w:t>
      </w:r>
      <w:r>
        <w:rPr>
          <w:rFonts w:ascii="Arial" w:hAnsi="Arial" w:cs="Arial"/>
        </w:rPr>
        <w:t>życzki konwertowane na udziały/</w:t>
      </w:r>
      <w:r w:rsidRPr="00B935B2">
        <w:rPr>
          <w:rFonts w:ascii="Arial" w:hAnsi="Arial" w:cs="Arial"/>
        </w:rPr>
        <w:t xml:space="preserve">akcje. </w:t>
      </w:r>
      <w:r>
        <w:rPr>
          <w:rFonts w:ascii="Arial" w:hAnsi="Arial" w:cs="Arial"/>
        </w:rPr>
        <w:t xml:space="preserve">ARP S.A. wykorzystywać będzie przede wszystkim środki pochodzące z FRP. </w:t>
      </w:r>
      <w:r w:rsidRPr="00B935B2">
        <w:rPr>
          <w:rFonts w:ascii="Arial" w:hAnsi="Arial" w:cs="Arial"/>
        </w:rPr>
        <w:t>Możliwe jest również f</w:t>
      </w:r>
      <w:r w:rsidRPr="00A4732B">
        <w:rPr>
          <w:rFonts w:ascii="Arial" w:hAnsi="Arial" w:cs="Arial"/>
        </w:rPr>
        <w:t>inansowanie z</w:t>
      </w:r>
      <w:r>
        <w:rPr>
          <w:rFonts w:ascii="Arial" w:hAnsi="Arial" w:cs="Arial"/>
        </w:rPr>
        <w:t xml:space="preserve">e środków własnych oraz </w:t>
      </w:r>
      <w:r w:rsidRPr="00A4732B">
        <w:rPr>
          <w:rFonts w:ascii="Arial" w:hAnsi="Arial" w:cs="Arial"/>
        </w:rPr>
        <w:t>funduszy europ</w:t>
      </w:r>
      <w:r>
        <w:rPr>
          <w:rFonts w:ascii="Arial" w:hAnsi="Arial" w:cs="Arial"/>
        </w:rPr>
        <w:t>ejskich na wdrożenie innowacji w </w:t>
      </w:r>
      <w:r w:rsidRPr="00A4732B">
        <w:rPr>
          <w:rFonts w:ascii="Arial" w:hAnsi="Arial" w:cs="Arial"/>
        </w:rPr>
        <w:t xml:space="preserve">konsorcjach </w:t>
      </w:r>
      <w:r w:rsidRPr="00B935B2">
        <w:rPr>
          <w:rFonts w:ascii="Arial" w:hAnsi="Arial" w:cs="Arial"/>
        </w:rPr>
        <w:t xml:space="preserve">dużych przedsiębiorstw z </w:t>
      </w:r>
      <w:r w:rsidRPr="00A4732B">
        <w:rPr>
          <w:rFonts w:ascii="Arial" w:hAnsi="Arial" w:cs="Arial"/>
        </w:rPr>
        <w:t>MŚP</w:t>
      </w:r>
      <w:r w:rsidRPr="00B935B2">
        <w:rPr>
          <w:rFonts w:ascii="Arial" w:hAnsi="Arial" w:cs="Arial"/>
        </w:rPr>
        <w:t xml:space="preserve">. Finansowanie udzielane </w:t>
      </w:r>
      <w:r>
        <w:rPr>
          <w:rFonts w:ascii="Arial" w:hAnsi="Arial" w:cs="Arial"/>
        </w:rPr>
        <w:t xml:space="preserve">będzie </w:t>
      </w:r>
      <w:r w:rsidRPr="00B935B2">
        <w:rPr>
          <w:rFonts w:ascii="Arial" w:hAnsi="Arial" w:cs="Arial"/>
        </w:rPr>
        <w:t>na okres d</w:t>
      </w:r>
      <w:r>
        <w:rPr>
          <w:rFonts w:ascii="Arial" w:hAnsi="Arial" w:cs="Arial"/>
        </w:rPr>
        <w:t>o 10 lat w przypadku pożyczek i </w:t>
      </w:r>
      <w:r w:rsidRPr="00B935B2">
        <w:rPr>
          <w:rFonts w:ascii="Arial" w:hAnsi="Arial" w:cs="Arial"/>
        </w:rPr>
        <w:t>3-5 lat w przypadku dokapitalizowania</w:t>
      </w:r>
      <w:r>
        <w:rPr>
          <w:rFonts w:ascii="Arial" w:hAnsi="Arial" w:cs="Arial"/>
        </w:rPr>
        <w:t>.</w:t>
      </w:r>
      <w:r w:rsidRPr="00B935B2">
        <w:rPr>
          <w:rFonts w:ascii="Arial" w:hAnsi="Arial" w:cs="Arial"/>
        </w:rPr>
        <w:t xml:space="preserve"> Z uwagi na potencjalnie wysokie potrzeby finansowe dużych przedsiębiorców zakłada się, że udział pojedynczego klienta nie powinien przekraczać 20% wartości portfela pożyczek.</w:t>
      </w:r>
    </w:p>
    <w:p w:rsidR="000A057B" w:rsidRDefault="000A057B" w:rsidP="00F47C6D">
      <w:pPr>
        <w:pStyle w:val="Nagwek2"/>
        <w:rPr>
          <w:rFonts w:ascii="Arial" w:hAnsi="Arial" w:cs="Arial"/>
          <w:color w:val="auto"/>
          <w:sz w:val="24"/>
        </w:rPr>
      </w:pPr>
      <w:bookmarkStart w:id="5" w:name="_Toc408490292"/>
      <w:r>
        <w:rPr>
          <w:rFonts w:ascii="Arial" w:hAnsi="Arial" w:cs="Arial"/>
          <w:color w:val="auto"/>
          <w:sz w:val="24"/>
        </w:rPr>
        <w:t>Infrastruktura ekosystemu</w:t>
      </w:r>
      <w:bookmarkEnd w:id="5"/>
    </w:p>
    <w:p w:rsidR="000A057B" w:rsidRPr="00A4732B" w:rsidRDefault="000A057B" w:rsidP="000A057B">
      <w:pPr>
        <w:spacing w:after="0" w:line="240" w:lineRule="auto"/>
        <w:textAlignment w:val="baseline"/>
        <w:rPr>
          <w:rFonts w:ascii="Times New Roman" w:eastAsia="Times New Roman" w:hAnsi="Times New Roman" w:cs="Times New Roman"/>
          <w:szCs w:val="24"/>
          <w:lang w:eastAsia="pl-PL"/>
        </w:rPr>
      </w:pPr>
    </w:p>
    <w:p w:rsidR="000A057B" w:rsidRPr="00523904" w:rsidRDefault="000A057B" w:rsidP="000A057B">
      <w:pPr>
        <w:rPr>
          <w:rFonts w:ascii="Arial" w:hAnsi="Arial" w:cs="Arial"/>
        </w:rPr>
      </w:pPr>
      <w:r w:rsidRPr="00523904">
        <w:rPr>
          <w:rFonts w:ascii="Arial" w:hAnsi="Arial" w:cs="Arial"/>
        </w:rPr>
        <w:t>ARP S.A. tworzy Infrastrukturę ekosystemu, wykorzystując synergię usług/zasobów takich jak:</w:t>
      </w:r>
    </w:p>
    <w:p w:rsidR="000A057B" w:rsidRPr="005F2922" w:rsidRDefault="000A057B" w:rsidP="000A057B">
      <w:pPr>
        <w:pStyle w:val="Akapitzlist"/>
        <w:numPr>
          <w:ilvl w:val="0"/>
          <w:numId w:val="16"/>
        </w:numPr>
        <w:spacing w:line="360" w:lineRule="auto"/>
        <w:jc w:val="both"/>
        <w:rPr>
          <w:rFonts w:ascii="Arial" w:hAnsi="Arial" w:cs="Arial"/>
        </w:rPr>
      </w:pPr>
      <w:r w:rsidRPr="005F2922">
        <w:rPr>
          <w:rFonts w:ascii="Arial" w:hAnsi="Arial" w:cs="Arial"/>
        </w:rPr>
        <w:t xml:space="preserve">broker innowacji (opisywany wyżej), </w:t>
      </w:r>
    </w:p>
    <w:p w:rsidR="000A057B" w:rsidRPr="005F2922" w:rsidRDefault="000A057B" w:rsidP="000A057B">
      <w:pPr>
        <w:pStyle w:val="Akapitzlist"/>
        <w:numPr>
          <w:ilvl w:val="0"/>
          <w:numId w:val="16"/>
        </w:numPr>
        <w:spacing w:line="360" w:lineRule="auto"/>
        <w:jc w:val="both"/>
        <w:rPr>
          <w:rFonts w:ascii="Arial" w:hAnsi="Arial" w:cs="Arial"/>
        </w:rPr>
      </w:pPr>
      <w:r w:rsidRPr="005F2922">
        <w:rPr>
          <w:rFonts w:ascii="Arial" w:hAnsi="Arial" w:cs="Arial"/>
        </w:rPr>
        <w:t>finansowanie (udzielane przez ARP Venture sp.z o.o. dla MŚP oraz ARP S.A. dużym przedsiębiorcom),</w:t>
      </w:r>
    </w:p>
    <w:p w:rsidR="000A057B" w:rsidRPr="005F2922" w:rsidRDefault="000A057B" w:rsidP="000A057B">
      <w:pPr>
        <w:pStyle w:val="Akapitzlist"/>
        <w:numPr>
          <w:ilvl w:val="0"/>
          <w:numId w:val="16"/>
        </w:numPr>
        <w:spacing w:line="360" w:lineRule="auto"/>
        <w:jc w:val="both"/>
        <w:rPr>
          <w:rFonts w:ascii="Arial" w:hAnsi="Arial" w:cs="Arial"/>
        </w:rPr>
      </w:pPr>
      <w:r w:rsidRPr="005F2922">
        <w:rPr>
          <w:rFonts w:ascii="Arial" w:hAnsi="Arial" w:cs="Arial"/>
        </w:rPr>
        <w:t>ekspertyza techniczna i technologiczna (świadczona przez spółki z portfela bądź inne podmioty współpracujące z ARP S.A.),</w:t>
      </w:r>
    </w:p>
    <w:p w:rsidR="000A057B" w:rsidRPr="005F2922" w:rsidRDefault="000A057B" w:rsidP="000A057B">
      <w:pPr>
        <w:pStyle w:val="Akapitzlist"/>
        <w:numPr>
          <w:ilvl w:val="0"/>
          <w:numId w:val="16"/>
        </w:numPr>
        <w:spacing w:line="360" w:lineRule="auto"/>
        <w:jc w:val="both"/>
        <w:rPr>
          <w:rFonts w:ascii="Arial" w:hAnsi="Arial" w:cs="Arial"/>
        </w:rPr>
      </w:pPr>
      <w:r w:rsidRPr="005F2922">
        <w:rPr>
          <w:rFonts w:ascii="Arial" w:hAnsi="Arial" w:cs="Arial"/>
        </w:rPr>
        <w:t xml:space="preserve">doradztwo w zakresie pozyskania funduszy UE, </w:t>
      </w:r>
    </w:p>
    <w:p w:rsidR="000A057B" w:rsidRPr="005F2922" w:rsidRDefault="000A057B" w:rsidP="000A057B">
      <w:pPr>
        <w:pStyle w:val="Akapitzlist"/>
        <w:numPr>
          <w:ilvl w:val="0"/>
          <w:numId w:val="16"/>
        </w:numPr>
        <w:spacing w:line="360" w:lineRule="auto"/>
        <w:jc w:val="both"/>
        <w:rPr>
          <w:rFonts w:ascii="Arial" w:hAnsi="Arial" w:cs="Arial"/>
        </w:rPr>
      </w:pPr>
      <w:r w:rsidRPr="005F2922">
        <w:rPr>
          <w:rFonts w:ascii="Arial" w:hAnsi="Arial" w:cs="Arial"/>
        </w:rPr>
        <w:t>potencjał technologiczny i zasoby Spółek portfela ARP oraz spółek zlokalizowanych na terenach zarządzanych przez ARP S.A. SSE.</w:t>
      </w:r>
    </w:p>
    <w:p w:rsidR="000A057B" w:rsidRPr="005F2922" w:rsidRDefault="000A057B" w:rsidP="000A057B">
      <w:pPr>
        <w:jc w:val="both"/>
        <w:rPr>
          <w:rFonts w:ascii="Arial" w:hAnsi="Arial" w:cs="Arial"/>
        </w:rPr>
      </w:pPr>
      <w:r w:rsidRPr="005F2922">
        <w:rPr>
          <w:rFonts w:ascii="Arial" w:hAnsi="Arial" w:cs="Arial"/>
        </w:rPr>
        <w:t xml:space="preserve">Kompleksowa Infrastruktura ekosystemu będzie wspierać rozwój innowacji i konkurencyjność przedsiębiorstw. </w:t>
      </w:r>
    </w:p>
    <w:p w:rsidR="005A4F38" w:rsidRPr="000A057B" w:rsidRDefault="005A4F38" w:rsidP="000A057B">
      <w:pPr>
        <w:jc w:val="both"/>
      </w:pPr>
    </w:p>
    <w:p w:rsidR="00F1571E" w:rsidRDefault="00F1571E">
      <w:r>
        <w:br w:type="page"/>
      </w:r>
    </w:p>
    <w:p w:rsidR="005B4916" w:rsidRPr="00575F56" w:rsidRDefault="005B4916" w:rsidP="00575F56">
      <w:pPr>
        <w:spacing w:line="360" w:lineRule="auto"/>
        <w:jc w:val="both"/>
        <w:rPr>
          <w:rFonts w:ascii="Arial" w:hAnsi="Arial" w:cs="Arial"/>
        </w:rPr>
      </w:pPr>
    </w:p>
    <w:p w:rsidR="00BB5974" w:rsidRDefault="00F47C6D" w:rsidP="001B5137">
      <w:pPr>
        <w:pStyle w:val="Nagwek1"/>
        <w:numPr>
          <w:ilvl w:val="0"/>
          <w:numId w:val="2"/>
        </w:numPr>
        <w:rPr>
          <w:rFonts w:ascii="Arial" w:hAnsi="Arial" w:cs="Arial"/>
          <w:color w:val="00B0F0"/>
        </w:rPr>
      </w:pPr>
      <w:bookmarkStart w:id="6" w:name="_Toc408490293"/>
      <w:r>
        <w:rPr>
          <w:rFonts w:ascii="Arial" w:hAnsi="Arial" w:cs="Arial"/>
          <w:color w:val="00B0F0"/>
        </w:rPr>
        <w:t>Wskaźniki kwantyfikujące cele polityki innowacyjności</w:t>
      </w:r>
      <w:bookmarkEnd w:id="6"/>
    </w:p>
    <w:p w:rsidR="00E44079" w:rsidRDefault="00F47C6D" w:rsidP="00F47C6D">
      <w:pPr>
        <w:jc w:val="both"/>
        <w:rPr>
          <w:rFonts w:ascii="Arial" w:hAnsi="Arial" w:cs="Arial"/>
        </w:rPr>
      </w:pPr>
      <w:r>
        <w:rPr>
          <w:rFonts w:ascii="Arial" w:hAnsi="Arial" w:cs="Arial"/>
        </w:rPr>
        <w:t>Poniżej przedstawiono zestawienie wskaźników sformułowanych dla poszczególnych narzędzi wykonawczych realizujących założenia polityki innowacyjności (opisanych powyżej)</w:t>
      </w:r>
    </w:p>
    <w:p w:rsidR="004925C2" w:rsidRPr="00E44079" w:rsidRDefault="004925C2" w:rsidP="00F47C6D">
      <w:pPr>
        <w:jc w:val="both"/>
        <w:rPr>
          <w:rFonts w:ascii="Arial" w:hAnsi="Arial" w:cs="Arial"/>
        </w:rPr>
      </w:pPr>
    </w:p>
    <w:tbl>
      <w:tblPr>
        <w:tblW w:w="3702" w:type="pct"/>
        <w:jc w:val="center"/>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296"/>
      </w:tblGrid>
      <w:tr w:rsidR="00E44079" w:rsidRPr="002E7B44" w:rsidTr="00E44079">
        <w:trPr>
          <w:trHeight w:val="454"/>
          <w:jc w:val="center"/>
        </w:trPr>
        <w:tc>
          <w:tcPr>
            <w:tcW w:w="5000" w:type="pct"/>
            <w:shd w:val="clear" w:color="auto" w:fill="00B0F0"/>
            <w:vAlign w:val="center"/>
          </w:tcPr>
          <w:p w:rsidR="00E44079" w:rsidRPr="002E7B44" w:rsidRDefault="00F47C6D" w:rsidP="00905689">
            <w:pPr>
              <w:spacing w:after="0" w:line="360" w:lineRule="auto"/>
              <w:contextualSpacing/>
              <w:jc w:val="center"/>
              <w:rPr>
                <w:rFonts w:ascii="Arial" w:eastAsia="Times New Roman" w:hAnsi="Arial" w:cs="Arial"/>
                <w:b/>
                <w:color w:val="FFFFFF"/>
                <w:sz w:val="20"/>
                <w:szCs w:val="20"/>
                <w:lang w:eastAsia="pl-PL"/>
              </w:rPr>
            </w:pPr>
            <w:r>
              <w:rPr>
                <w:rFonts w:ascii="Arial" w:eastAsia="Times New Roman" w:hAnsi="Arial" w:cs="Arial"/>
                <w:b/>
                <w:color w:val="FFFFFF"/>
                <w:sz w:val="20"/>
                <w:szCs w:val="20"/>
                <w:lang w:eastAsia="pl-PL"/>
              </w:rPr>
              <w:t>BROKER INNOWACJI PLATFORMA TRANSFERU TECHNOLOGII</w:t>
            </w:r>
          </w:p>
        </w:tc>
      </w:tr>
      <w:tr w:rsidR="00E44079" w:rsidRPr="002E7B44" w:rsidTr="00E44079">
        <w:trPr>
          <w:jc w:val="center"/>
        </w:trPr>
        <w:tc>
          <w:tcPr>
            <w:tcW w:w="5000" w:type="pct"/>
            <w:vAlign w:val="center"/>
          </w:tcPr>
          <w:p w:rsidR="004A7E71" w:rsidRDefault="004A7E71" w:rsidP="00905689">
            <w:pPr>
              <w:spacing w:after="0" w:line="360" w:lineRule="auto"/>
              <w:rPr>
                <w:rFonts w:ascii="Arial" w:hAnsi="Arial" w:cs="Arial"/>
                <w:sz w:val="20"/>
                <w:szCs w:val="20"/>
                <w:lang w:eastAsia="pl-PL"/>
              </w:rPr>
            </w:pPr>
            <w:r>
              <w:rPr>
                <w:rFonts w:ascii="Arial" w:hAnsi="Arial" w:cs="Arial"/>
                <w:sz w:val="20"/>
                <w:szCs w:val="20"/>
                <w:lang w:eastAsia="pl-PL"/>
              </w:rPr>
              <w:t>- Liczba rekordów w bazie;</w:t>
            </w:r>
          </w:p>
          <w:p w:rsidR="004A7E71" w:rsidRDefault="004A7E71" w:rsidP="00905689">
            <w:pPr>
              <w:spacing w:after="0" w:line="360" w:lineRule="auto"/>
              <w:rPr>
                <w:rFonts w:ascii="Arial" w:hAnsi="Arial" w:cs="Arial"/>
                <w:sz w:val="20"/>
                <w:szCs w:val="20"/>
                <w:lang w:eastAsia="pl-PL"/>
              </w:rPr>
            </w:pPr>
            <w:r>
              <w:rPr>
                <w:rFonts w:ascii="Arial" w:hAnsi="Arial" w:cs="Arial"/>
                <w:sz w:val="20"/>
                <w:szCs w:val="20"/>
                <w:lang w:eastAsia="pl-PL"/>
              </w:rPr>
              <w:t>- Liczba naborów wniosków o dofinansowanie;</w:t>
            </w:r>
          </w:p>
          <w:p w:rsidR="004A7E71" w:rsidRDefault="00F47C6D" w:rsidP="00905689">
            <w:pPr>
              <w:spacing w:after="0" w:line="360" w:lineRule="auto"/>
              <w:rPr>
                <w:rFonts w:ascii="Arial" w:hAnsi="Arial" w:cs="Arial"/>
                <w:sz w:val="20"/>
                <w:szCs w:val="20"/>
                <w:lang w:eastAsia="pl-PL"/>
              </w:rPr>
            </w:pPr>
            <w:r>
              <w:rPr>
                <w:rFonts w:ascii="Arial" w:hAnsi="Arial" w:cs="Arial"/>
                <w:sz w:val="20"/>
                <w:szCs w:val="20"/>
                <w:lang w:eastAsia="pl-PL"/>
              </w:rPr>
              <w:t xml:space="preserve">- </w:t>
            </w:r>
            <w:r w:rsidR="004A7E71">
              <w:rPr>
                <w:rFonts w:ascii="Arial" w:hAnsi="Arial" w:cs="Arial"/>
                <w:sz w:val="20"/>
                <w:szCs w:val="20"/>
                <w:lang w:eastAsia="pl-PL"/>
              </w:rPr>
              <w:t>Liczba umów wsparcia na zakup IP z brokera innowacji</w:t>
            </w:r>
          </w:p>
        </w:tc>
      </w:tr>
    </w:tbl>
    <w:p w:rsidR="00E44079" w:rsidRDefault="00E44079" w:rsidP="007E7E6F"/>
    <w:tbl>
      <w:tblPr>
        <w:tblW w:w="3702" w:type="pct"/>
        <w:jc w:val="center"/>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296"/>
      </w:tblGrid>
      <w:tr w:rsidR="004A7E71" w:rsidRPr="00AB72E0" w:rsidTr="00293FDF">
        <w:trPr>
          <w:trHeight w:val="454"/>
          <w:jc w:val="center"/>
        </w:trPr>
        <w:tc>
          <w:tcPr>
            <w:tcW w:w="5000" w:type="pct"/>
            <w:shd w:val="clear" w:color="auto" w:fill="00B0F0"/>
            <w:vAlign w:val="center"/>
          </w:tcPr>
          <w:p w:rsidR="004A7E71" w:rsidRPr="002321D9" w:rsidRDefault="00A447ED" w:rsidP="00293FDF">
            <w:pPr>
              <w:spacing w:after="0" w:line="360" w:lineRule="auto"/>
              <w:contextualSpacing/>
              <w:jc w:val="center"/>
              <w:rPr>
                <w:rFonts w:ascii="Arial" w:eastAsia="Times New Roman" w:hAnsi="Arial" w:cs="Arial"/>
                <w:b/>
                <w:color w:val="FFFFFF"/>
                <w:sz w:val="20"/>
                <w:szCs w:val="20"/>
                <w:lang w:val="en-US" w:eastAsia="pl-PL"/>
              </w:rPr>
            </w:pPr>
            <w:r w:rsidRPr="002321D9">
              <w:rPr>
                <w:rFonts w:ascii="Arial" w:eastAsia="Times New Roman" w:hAnsi="Arial" w:cs="Arial"/>
                <w:b/>
                <w:color w:val="FFFFFF"/>
                <w:sz w:val="20"/>
                <w:szCs w:val="20"/>
                <w:lang w:val="en-US" w:eastAsia="pl-PL"/>
              </w:rPr>
              <w:t>ARP VENTURE SP. Z O.O.</w:t>
            </w:r>
          </w:p>
        </w:tc>
      </w:tr>
      <w:tr w:rsidR="004A7E71" w:rsidRPr="002E7B44" w:rsidTr="00293FDF">
        <w:trPr>
          <w:jc w:val="center"/>
        </w:trPr>
        <w:tc>
          <w:tcPr>
            <w:tcW w:w="5000" w:type="pct"/>
            <w:vAlign w:val="center"/>
          </w:tcPr>
          <w:p w:rsidR="004A7E71" w:rsidRDefault="004A7E71" w:rsidP="00293FDF">
            <w:pPr>
              <w:spacing w:after="0" w:line="360" w:lineRule="auto"/>
              <w:rPr>
                <w:rFonts w:ascii="Arial" w:hAnsi="Arial" w:cs="Arial"/>
                <w:sz w:val="20"/>
                <w:szCs w:val="20"/>
                <w:lang w:eastAsia="pl-PL"/>
              </w:rPr>
            </w:pPr>
            <w:r>
              <w:rPr>
                <w:rFonts w:ascii="Arial" w:hAnsi="Arial" w:cs="Arial"/>
                <w:sz w:val="20"/>
                <w:szCs w:val="20"/>
                <w:lang w:eastAsia="pl-PL"/>
              </w:rPr>
              <w:t>- Saldo udzielonego finansowania;</w:t>
            </w:r>
          </w:p>
          <w:p w:rsidR="004A7E71" w:rsidRDefault="004A7E71" w:rsidP="00293FDF">
            <w:pPr>
              <w:spacing w:after="0" w:line="360" w:lineRule="auto"/>
              <w:rPr>
                <w:rFonts w:ascii="Arial" w:hAnsi="Arial" w:cs="Arial"/>
                <w:sz w:val="20"/>
                <w:szCs w:val="20"/>
                <w:lang w:eastAsia="pl-PL"/>
              </w:rPr>
            </w:pPr>
            <w:r>
              <w:rPr>
                <w:rFonts w:ascii="Arial" w:hAnsi="Arial" w:cs="Arial"/>
                <w:sz w:val="20"/>
                <w:szCs w:val="20"/>
                <w:lang w:eastAsia="pl-PL"/>
              </w:rPr>
              <w:t>- Liczba inwestycji kapitałowych w portfelu;</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Zwrot z portfela zamkniętych inwestycji;</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Czas wyjścia z inwestycji;</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Zyskowność instrumentów dłużnych</w:t>
            </w:r>
          </w:p>
        </w:tc>
      </w:tr>
    </w:tbl>
    <w:p w:rsidR="004A7E71" w:rsidRDefault="004A7E71" w:rsidP="007E7E6F"/>
    <w:tbl>
      <w:tblPr>
        <w:tblW w:w="3702" w:type="pct"/>
        <w:jc w:val="center"/>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296"/>
      </w:tblGrid>
      <w:tr w:rsidR="004A7E71" w:rsidRPr="002E7B44" w:rsidTr="00293FDF">
        <w:trPr>
          <w:trHeight w:val="454"/>
          <w:jc w:val="center"/>
        </w:trPr>
        <w:tc>
          <w:tcPr>
            <w:tcW w:w="5000" w:type="pct"/>
            <w:shd w:val="clear" w:color="auto" w:fill="00B0F0"/>
            <w:vAlign w:val="center"/>
          </w:tcPr>
          <w:p w:rsidR="004A7E71" w:rsidRPr="002E7B44" w:rsidRDefault="004A7E71" w:rsidP="00293FDF">
            <w:pPr>
              <w:spacing w:after="0" w:line="360" w:lineRule="auto"/>
              <w:contextualSpacing/>
              <w:jc w:val="center"/>
              <w:rPr>
                <w:rFonts w:ascii="Arial" w:eastAsia="Times New Roman" w:hAnsi="Arial" w:cs="Arial"/>
                <w:b/>
                <w:color w:val="FFFFFF"/>
                <w:sz w:val="20"/>
                <w:szCs w:val="20"/>
                <w:lang w:eastAsia="pl-PL"/>
              </w:rPr>
            </w:pPr>
            <w:r>
              <w:rPr>
                <w:rFonts w:ascii="Arial" w:eastAsia="Times New Roman" w:hAnsi="Arial" w:cs="Arial"/>
                <w:b/>
                <w:color w:val="FFFFFF"/>
                <w:sz w:val="20"/>
                <w:szCs w:val="20"/>
                <w:lang w:eastAsia="pl-PL"/>
              </w:rPr>
              <w:t>WSPARCIE INNOWACJI W DUŻYCH PRZEDSIĘBIORSTWACH</w:t>
            </w:r>
          </w:p>
        </w:tc>
      </w:tr>
      <w:tr w:rsidR="004A7E71" w:rsidRPr="002E7B44" w:rsidTr="00293FDF">
        <w:trPr>
          <w:jc w:val="center"/>
        </w:trPr>
        <w:tc>
          <w:tcPr>
            <w:tcW w:w="5000" w:type="pct"/>
            <w:vAlign w:val="center"/>
          </w:tcPr>
          <w:p w:rsidR="004A7E71" w:rsidRDefault="004A7E71" w:rsidP="00293FDF">
            <w:pPr>
              <w:spacing w:after="0" w:line="360" w:lineRule="auto"/>
              <w:rPr>
                <w:rFonts w:ascii="Arial" w:hAnsi="Arial" w:cs="Arial"/>
                <w:sz w:val="20"/>
                <w:szCs w:val="20"/>
                <w:lang w:eastAsia="pl-PL"/>
              </w:rPr>
            </w:pPr>
            <w:r>
              <w:rPr>
                <w:rFonts w:ascii="Arial" w:hAnsi="Arial" w:cs="Arial"/>
                <w:sz w:val="20"/>
                <w:szCs w:val="20"/>
                <w:lang w:eastAsia="pl-PL"/>
              </w:rPr>
              <w:t>- Zyskowność instrumentów dłużnych;</w:t>
            </w:r>
          </w:p>
          <w:p w:rsidR="004A7E71" w:rsidRDefault="004A7E71" w:rsidP="00293FDF">
            <w:pPr>
              <w:spacing w:after="0" w:line="360" w:lineRule="auto"/>
              <w:rPr>
                <w:rFonts w:ascii="Arial" w:hAnsi="Arial" w:cs="Arial"/>
                <w:sz w:val="20"/>
                <w:szCs w:val="20"/>
                <w:lang w:eastAsia="pl-PL"/>
              </w:rPr>
            </w:pPr>
            <w:r>
              <w:rPr>
                <w:rFonts w:ascii="Arial" w:hAnsi="Arial" w:cs="Arial"/>
                <w:sz w:val="20"/>
                <w:szCs w:val="20"/>
                <w:lang w:eastAsia="pl-PL"/>
              </w:rPr>
              <w:t>- Stopa zwrotu z zamkniętych inwestycji kapitałowych;</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Czas wyjścia z inwestycji kapitałowych;</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Alokacja środków między instrumenty dłużne i inwestycje kapitałowe</w:t>
            </w:r>
          </w:p>
        </w:tc>
      </w:tr>
    </w:tbl>
    <w:p w:rsidR="004A7E71" w:rsidRDefault="004A7E71" w:rsidP="007E7E6F"/>
    <w:tbl>
      <w:tblPr>
        <w:tblW w:w="3702" w:type="pct"/>
        <w:jc w:val="center"/>
        <w:tblInd w:w="11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7296"/>
      </w:tblGrid>
      <w:tr w:rsidR="004A7E71" w:rsidRPr="002E7B44" w:rsidTr="00293FDF">
        <w:trPr>
          <w:trHeight w:val="454"/>
          <w:jc w:val="center"/>
        </w:trPr>
        <w:tc>
          <w:tcPr>
            <w:tcW w:w="5000" w:type="pct"/>
            <w:shd w:val="clear" w:color="auto" w:fill="00B0F0"/>
            <w:vAlign w:val="center"/>
          </w:tcPr>
          <w:p w:rsidR="004A7E71" w:rsidRPr="002E7B44" w:rsidRDefault="004A7E71" w:rsidP="00293FDF">
            <w:pPr>
              <w:spacing w:after="0" w:line="360" w:lineRule="auto"/>
              <w:contextualSpacing/>
              <w:jc w:val="center"/>
              <w:rPr>
                <w:rFonts w:ascii="Arial" w:eastAsia="Times New Roman" w:hAnsi="Arial" w:cs="Arial"/>
                <w:b/>
                <w:color w:val="FFFFFF"/>
                <w:sz w:val="20"/>
                <w:szCs w:val="20"/>
                <w:lang w:eastAsia="pl-PL"/>
              </w:rPr>
            </w:pPr>
            <w:r>
              <w:rPr>
                <w:rFonts w:ascii="Arial" w:eastAsia="Times New Roman" w:hAnsi="Arial" w:cs="Arial"/>
                <w:b/>
                <w:color w:val="FFFFFF"/>
                <w:sz w:val="20"/>
                <w:szCs w:val="20"/>
                <w:lang w:eastAsia="pl-PL"/>
              </w:rPr>
              <w:t>INFRASTRUKTURA EKOSYSTEMU</w:t>
            </w:r>
          </w:p>
        </w:tc>
      </w:tr>
      <w:tr w:rsidR="004A7E71" w:rsidRPr="002E7B44" w:rsidTr="00293FDF">
        <w:trPr>
          <w:jc w:val="center"/>
        </w:trPr>
        <w:tc>
          <w:tcPr>
            <w:tcW w:w="5000" w:type="pct"/>
            <w:vAlign w:val="center"/>
          </w:tcPr>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Liczba projektów ze wsparciem minimum 3 elementów ekosystemu ARP S.A.;</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Liczba podmiotów, które skorzystały z oferty;</w:t>
            </w:r>
          </w:p>
          <w:p w:rsidR="004A7E71" w:rsidRDefault="004A7E71" w:rsidP="004A7E71">
            <w:pPr>
              <w:spacing w:after="0" w:line="360" w:lineRule="auto"/>
              <w:rPr>
                <w:rFonts w:ascii="Arial" w:hAnsi="Arial" w:cs="Arial"/>
                <w:sz w:val="20"/>
                <w:szCs w:val="20"/>
                <w:lang w:eastAsia="pl-PL"/>
              </w:rPr>
            </w:pPr>
            <w:r>
              <w:rPr>
                <w:rFonts w:ascii="Arial" w:hAnsi="Arial" w:cs="Arial"/>
                <w:sz w:val="20"/>
                <w:szCs w:val="20"/>
                <w:lang w:eastAsia="pl-PL"/>
              </w:rPr>
              <w:t>- Liczba podmiotów, które otrzymały ofertę usług;</w:t>
            </w:r>
          </w:p>
          <w:p w:rsidR="004A7E71" w:rsidRDefault="004A7E71" w:rsidP="00293FDF">
            <w:pPr>
              <w:spacing w:after="0" w:line="360" w:lineRule="auto"/>
              <w:rPr>
                <w:rFonts w:ascii="Arial" w:hAnsi="Arial" w:cs="Arial"/>
                <w:sz w:val="20"/>
                <w:szCs w:val="20"/>
                <w:lang w:eastAsia="pl-PL"/>
              </w:rPr>
            </w:pPr>
          </w:p>
        </w:tc>
      </w:tr>
    </w:tbl>
    <w:p w:rsidR="004A7E71" w:rsidRDefault="004A7E71" w:rsidP="007E7E6F"/>
    <w:p w:rsidR="004925C2" w:rsidRDefault="004925C2" w:rsidP="00011535">
      <w:pPr>
        <w:rPr>
          <w:rFonts w:ascii="Arial" w:hAnsi="Arial" w:cs="Arial"/>
        </w:rPr>
      </w:pPr>
    </w:p>
    <w:p w:rsidR="004925C2" w:rsidRDefault="004925C2" w:rsidP="00011535">
      <w:pPr>
        <w:rPr>
          <w:rFonts w:ascii="Arial" w:hAnsi="Arial" w:cs="Arial"/>
        </w:rPr>
      </w:pPr>
    </w:p>
    <w:p w:rsidR="004925C2" w:rsidRDefault="004925C2" w:rsidP="00011535">
      <w:pPr>
        <w:rPr>
          <w:rFonts w:ascii="Arial" w:hAnsi="Arial" w:cs="Arial"/>
        </w:rPr>
      </w:pPr>
    </w:p>
    <w:p w:rsidR="004925C2" w:rsidRDefault="004925C2" w:rsidP="00011535">
      <w:pPr>
        <w:rPr>
          <w:rFonts w:ascii="Arial" w:hAnsi="Arial" w:cs="Arial"/>
        </w:rPr>
      </w:pPr>
    </w:p>
    <w:p w:rsidR="004925C2" w:rsidRDefault="004925C2" w:rsidP="00011535">
      <w:pPr>
        <w:rPr>
          <w:rFonts w:ascii="Arial" w:hAnsi="Arial" w:cs="Arial"/>
        </w:rPr>
      </w:pPr>
    </w:p>
    <w:p w:rsidR="00F23EBE" w:rsidRPr="00011535" w:rsidRDefault="004A7E71" w:rsidP="00011535">
      <w:pPr>
        <w:rPr>
          <w:rFonts w:ascii="Arial" w:hAnsi="Arial" w:cs="Arial"/>
        </w:rPr>
      </w:pPr>
      <w:r w:rsidRPr="00011535">
        <w:rPr>
          <w:rFonts w:ascii="Arial" w:hAnsi="Arial" w:cs="Arial"/>
        </w:rPr>
        <w:lastRenderedPageBreak/>
        <w:t xml:space="preserve">Ponadto </w:t>
      </w:r>
      <w:r w:rsidR="00011535">
        <w:rPr>
          <w:rFonts w:ascii="Arial" w:hAnsi="Arial" w:cs="Arial"/>
        </w:rPr>
        <w:t xml:space="preserve">na poziomie Strategii </w:t>
      </w:r>
      <w:r w:rsidRPr="00011535">
        <w:rPr>
          <w:rFonts w:ascii="Arial" w:hAnsi="Arial" w:cs="Arial"/>
        </w:rPr>
        <w:t>przyjęto następujące</w:t>
      </w:r>
      <w:r w:rsidR="00011535">
        <w:rPr>
          <w:rFonts w:ascii="Arial" w:hAnsi="Arial" w:cs="Arial"/>
        </w:rPr>
        <w:t xml:space="preserve"> wskaźniki obrazujące kwotowy poziom zaangażowania ARP S.A. </w:t>
      </w:r>
      <w:r w:rsidR="00F23EBE" w:rsidRPr="00011535">
        <w:rPr>
          <w:rFonts w:ascii="Arial" w:hAnsi="Arial" w:cs="Arial"/>
        </w:rPr>
        <w:t>w okresie 2015-2020</w:t>
      </w:r>
      <w:r w:rsidR="00011535">
        <w:rPr>
          <w:rFonts w:ascii="Arial" w:hAnsi="Arial" w:cs="Arial"/>
        </w:rPr>
        <w:t xml:space="preserve"> w realizację polityki innowacyjności (zdefiniowanej w filarze Strategii Innowacje)</w:t>
      </w:r>
      <w:r w:rsidR="00F23EBE" w:rsidRPr="00011535">
        <w:rPr>
          <w:rFonts w:ascii="Arial" w:hAnsi="Arial" w:cs="Arial"/>
        </w:rPr>
        <w:t>:</w:t>
      </w:r>
    </w:p>
    <w:tbl>
      <w:tblPr>
        <w:tblW w:w="5000"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829"/>
        <w:gridCol w:w="1691"/>
        <w:gridCol w:w="6334"/>
      </w:tblGrid>
      <w:tr w:rsidR="005349CA" w:rsidRPr="001E12ED" w:rsidTr="005349CA">
        <w:trPr>
          <w:trHeight w:val="454"/>
          <w:jc w:val="center"/>
        </w:trPr>
        <w:tc>
          <w:tcPr>
            <w:tcW w:w="928" w:type="pct"/>
            <w:shd w:val="clear" w:color="auto" w:fill="00B0F0"/>
            <w:vAlign w:val="center"/>
          </w:tcPr>
          <w:p w:rsidR="005349CA" w:rsidRPr="001E12ED" w:rsidRDefault="005349CA" w:rsidP="005349CA">
            <w:pPr>
              <w:spacing w:after="0" w:line="240" w:lineRule="auto"/>
              <w:contextualSpacing/>
              <w:jc w:val="center"/>
              <w:rPr>
                <w:rFonts w:ascii="Arial" w:eastAsia="Times New Roman" w:hAnsi="Arial" w:cs="Arial"/>
                <w:b/>
                <w:color w:val="FFFFFF"/>
                <w:sz w:val="20"/>
                <w:szCs w:val="20"/>
                <w:lang w:eastAsia="pl-PL"/>
              </w:rPr>
            </w:pPr>
            <w:r>
              <w:rPr>
                <w:rFonts w:ascii="Arial" w:eastAsia="Times New Roman" w:hAnsi="Arial" w:cs="Arial"/>
                <w:b/>
                <w:color w:val="FFFFFF"/>
                <w:sz w:val="20"/>
                <w:szCs w:val="20"/>
                <w:lang w:eastAsia="pl-PL"/>
              </w:rPr>
              <w:t>Nazwa filara</w:t>
            </w:r>
          </w:p>
        </w:tc>
        <w:tc>
          <w:tcPr>
            <w:tcW w:w="4072" w:type="pct"/>
            <w:gridSpan w:val="2"/>
            <w:shd w:val="clear" w:color="auto" w:fill="00B0F0"/>
            <w:vAlign w:val="center"/>
          </w:tcPr>
          <w:p w:rsidR="005349CA" w:rsidRPr="001E12ED" w:rsidRDefault="005349CA" w:rsidP="005349CA">
            <w:pPr>
              <w:spacing w:after="0" w:line="240" w:lineRule="auto"/>
              <w:contextualSpacing/>
              <w:jc w:val="center"/>
              <w:rPr>
                <w:rFonts w:ascii="Arial" w:eastAsia="Times New Roman" w:hAnsi="Arial" w:cs="Arial"/>
                <w:b/>
                <w:color w:val="FFFFFF"/>
                <w:sz w:val="20"/>
                <w:szCs w:val="20"/>
                <w:lang w:eastAsia="pl-PL"/>
              </w:rPr>
            </w:pPr>
            <w:r>
              <w:rPr>
                <w:rFonts w:ascii="Arial" w:eastAsia="Times New Roman" w:hAnsi="Arial" w:cs="Arial"/>
                <w:b/>
                <w:color w:val="FFFFFF"/>
                <w:sz w:val="20"/>
                <w:szCs w:val="20"/>
                <w:lang w:eastAsia="pl-PL"/>
              </w:rPr>
              <w:t>Kluczowe założenia</w:t>
            </w:r>
          </w:p>
        </w:tc>
      </w:tr>
      <w:tr w:rsidR="005349CA" w:rsidRPr="001E12ED" w:rsidTr="005349CA">
        <w:trPr>
          <w:jc w:val="center"/>
        </w:trPr>
        <w:tc>
          <w:tcPr>
            <w:tcW w:w="928" w:type="pct"/>
            <w:vMerge w:val="restart"/>
            <w:shd w:val="clear" w:color="auto" w:fill="auto"/>
          </w:tcPr>
          <w:p w:rsidR="005349CA" w:rsidRPr="005349CA" w:rsidRDefault="005349CA" w:rsidP="005349CA">
            <w:pPr>
              <w:pStyle w:val="Akapitzlist"/>
              <w:spacing w:after="0" w:line="240" w:lineRule="auto"/>
              <w:ind w:left="0"/>
              <w:rPr>
                <w:rFonts w:ascii="Arial" w:hAnsi="Arial" w:cs="Arial"/>
                <w:sz w:val="20"/>
              </w:rPr>
            </w:pPr>
            <w:r w:rsidRPr="005349CA">
              <w:rPr>
                <w:rFonts w:ascii="Arial" w:hAnsi="Arial" w:cs="Arial"/>
                <w:sz w:val="20"/>
              </w:rPr>
              <w:t>Innowacje</w:t>
            </w:r>
          </w:p>
        </w:tc>
        <w:tc>
          <w:tcPr>
            <w:tcW w:w="858" w:type="pct"/>
            <w:shd w:val="clear" w:color="auto" w:fill="auto"/>
          </w:tcPr>
          <w:p w:rsidR="005349CA" w:rsidRPr="005349CA" w:rsidRDefault="005349CA" w:rsidP="005349CA">
            <w:pPr>
              <w:pStyle w:val="Akapitzlist"/>
              <w:spacing w:after="0" w:line="240" w:lineRule="auto"/>
              <w:ind w:left="0"/>
              <w:jc w:val="right"/>
              <w:rPr>
                <w:rFonts w:ascii="Arial" w:hAnsi="Arial" w:cs="Arial"/>
                <w:b/>
                <w:sz w:val="20"/>
              </w:rPr>
            </w:pPr>
            <w:r w:rsidRPr="005349CA">
              <w:rPr>
                <w:rFonts w:ascii="Arial" w:hAnsi="Arial" w:cs="Arial"/>
                <w:b/>
                <w:sz w:val="20"/>
              </w:rPr>
              <w:t>1 300 mln PLN</w:t>
            </w:r>
          </w:p>
        </w:tc>
        <w:tc>
          <w:tcPr>
            <w:tcW w:w="3214" w:type="pct"/>
            <w:shd w:val="clear" w:color="auto" w:fill="auto"/>
          </w:tcPr>
          <w:p w:rsidR="005349CA" w:rsidRPr="003E0682" w:rsidRDefault="005349CA" w:rsidP="005349CA">
            <w:pPr>
              <w:spacing w:after="0" w:line="240" w:lineRule="auto"/>
              <w:jc w:val="both"/>
              <w:rPr>
                <w:rFonts w:ascii="Arial" w:hAnsi="Arial" w:cs="Arial"/>
                <w:sz w:val="20"/>
              </w:rPr>
            </w:pPr>
            <w:r w:rsidRPr="005349CA">
              <w:rPr>
                <w:rFonts w:ascii="Arial" w:hAnsi="Arial" w:cs="Arial"/>
                <w:sz w:val="20"/>
              </w:rPr>
              <w:t>inwestycji we wspa</w:t>
            </w:r>
            <w:r>
              <w:rPr>
                <w:rFonts w:ascii="Arial" w:hAnsi="Arial" w:cs="Arial"/>
                <w:sz w:val="20"/>
              </w:rPr>
              <w:t xml:space="preserve">rcie innowacji </w:t>
            </w:r>
            <w:r w:rsidRPr="005349CA">
              <w:rPr>
                <w:rFonts w:ascii="Arial" w:hAnsi="Arial" w:cs="Arial"/>
                <w:sz w:val="20"/>
              </w:rPr>
              <w:t>w postaci dokapitalizowań</w:t>
            </w:r>
            <w:r>
              <w:rPr>
                <w:rFonts w:ascii="Arial" w:hAnsi="Arial" w:cs="Arial"/>
                <w:sz w:val="20"/>
              </w:rPr>
              <w:t xml:space="preserve"> i </w:t>
            </w:r>
            <w:r w:rsidRPr="005349CA">
              <w:rPr>
                <w:rFonts w:ascii="Arial" w:hAnsi="Arial" w:cs="Arial"/>
                <w:sz w:val="20"/>
              </w:rPr>
              <w:t>pożyczek, w tym:</w:t>
            </w:r>
          </w:p>
        </w:tc>
      </w:tr>
      <w:tr w:rsidR="005349CA" w:rsidRPr="001E12ED" w:rsidTr="005349CA">
        <w:trPr>
          <w:jc w:val="center"/>
        </w:trPr>
        <w:tc>
          <w:tcPr>
            <w:tcW w:w="928" w:type="pct"/>
            <w:vMerge/>
            <w:shd w:val="clear" w:color="auto" w:fill="auto"/>
          </w:tcPr>
          <w:p w:rsidR="005349CA" w:rsidRPr="003E0682" w:rsidRDefault="005349CA" w:rsidP="005349CA">
            <w:pPr>
              <w:pStyle w:val="Akapitzlist"/>
              <w:spacing w:after="0" w:line="240" w:lineRule="auto"/>
              <w:ind w:left="0"/>
              <w:rPr>
                <w:rFonts w:ascii="Arial" w:hAnsi="Arial" w:cs="Arial"/>
                <w:sz w:val="20"/>
              </w:rPr>
            </w:pPr>
          </w:p>
        </w:tc>
        <w:tc>
          <w:tcPr>
            <w:tcW w:w="858" w:type="pct"/>
            <w:shd w:val="clear" w:color="auto" w:fill="auto"/>
          </w:tcPr>
          <w:p w:rsidR="005349CA" w:rsidRPr="003E0682" w:rsidRDefault="005349CA" w:rsidP="005349CA">
            <w:pPr>
              <w:pStyle w:val="Akapitzlist"/>
              <w:spacing w:after="0" w:line="240" w:lineRule="auto"/>
              <w:ind w:left="0"/>
              <w:jc w:val="right"/>
              <w:rPr>
                <w:rFonts w:ascii="Arial" w:hAnsi="Arial" w:cs="Arial"/>
                <w:sz w:val="20"/>
              </w:rPr>
            </w:pPr>
            <w:r w:rsidRPr="005349CA">
              <w:rPr>
                <w:rFonts w:ascii="Arial" w:hAnsi="Arial" w:cs="Arial"/>
                <w:sz w:val="20"/>
              </w:rPr>
              <w:t>925 mln PLN</w:t>
            </w:r>
          </w:p>
        </w:tc>
        <w:tc>
          <w:tcPr>
            <w:tcW w:w="3214" w:type="pct"/>
            <w:shd w:val="clear" w:color="auto" w:fill="auto"/>
          </w:tcPr>
          <w:p w:rsidR="005349CA" w:rsidRPr="003E0682" w:rsidRDefault="005349CA" w:rsidP="005349CA">
            <w:pPr>
              <w:pStyle w:val="Akapitzlist"/>
              <w:spacing w:after="0" w:line="240" w:lineRule="auto"/>
              <w:ind w:left="0"/>
              <w:jc w:val="both"/>
              <w:rPr>
                <w:rFonts w:ascii="Arial" w:hAnsi="Arial" w:cs="Arial"/>
                <w:sz w:val="20"/>
              </w:rPr>
            </w:pPr>
            <w:r w:rsidRPr="005349CA">
              <w:rPr>
                <w:rFonts w:ascii="Arial" w:hAnsi="Arial" w:cs="Arial"/>
                <w:sz w:val="20"/>
              </w:rPr>
              <w:t>wsparcia wdrożenia r</w:t>
            </w:r>
            <w:r>
              <w:rPr>
                <w:rFonts w:ascii="Arial" w:hAnsi="Arial" w:cs="Arial"/>
                <w:sz w:val="20"/>
              </w:rPr>
              <w:t xml:space="preserve">ozwiązań innowacyjnych w dużych </w:t>
            </w:r>
            <w:r w:rsidRPr="005349CA">
              <w:rPr>
                <w:rFonts w:ascii="Arial" w:hAnsi="Arial" w:cs="Arial"/>
                <w:sz w:val="20"/>
              </w:rPr>
              <w:t>przedsiębiorstwach</w:t>
            </w:r>
          </w:p>
        </w:tc>
      </w:tr>
      <w:tr w:rsidR="005349CA" w:rsidRPr="001E12ED" w:rsidTr="005349CA">
        <w:trPr>
          <w:jc w:val="center"/>
        </w:trPr>
        <w:tc>
          <w:tcPr>
            <w:tcW w:w="928" w:type="pct"/>
            <w:vMerge/>
            <w:shd w:val="clear" w:color="auto" w:fill="auto"/>
          </w:tcPr>
          <w:p w:rsidR="005349CA" w:rsidRPr="003E0682" w:rsidRDefault="005349CA" w:rsidP="005349CA">
            <w:pPr>
              <w:pStyle w:val="Akapitzlist"/>
              <w:spacing w:after="0" w:line="240" w:lineRule="auto"/>
              <w:ind w:left="0"/>
              <w:rPr>
                <w:rFonts w:ascii="Arial" w:hAnsi="Arial" w:cs="Arial"/>
                <w:sz w:val="20"/>
              </w:rPr>
            </w:pPr>
          </w:p>
        </w:tc>
        <w:tc>
          <w:tcPr>
            <w:tcW w:w="858" w:type="pct"/>
            <w:shd w:val="clear" w:color="auto" w:fill="auto"/>
          </w:tcPr>
          <w:p w:rsidR="005349CA" w:rsidRPr="003E0682" w:rsidRDefault="005349CA" w:rsidP="005349CA">
            <w:pPr>
              <w:pStyle w:val="Akapitzlist"/>
              <w:spacing w:after="0" w:line="240" w:lineRule="auto"/>
              <w:ind w:left="0"/>
              <w:jc w:val="right"/>
              <w:rPr>
                <w:rFonts w:ascii="Arial" w:hAnsi="Arial" w:cs="Arial"/>
                <w:sz w:val="20"/>
              </w:rPr>
            </w:pPr>
            <w:r w:rsidRPr="005349CA">
              <w:rPr>
                <w:rFonts w:ascii="Arial" w:hAnsi="Arial" w:cs="Arial"/>
                <w:sz w:val="20"/>
              </w:rPr>
              <w:t>371 mln PLN</w:t>
            </w:r>
          </w:p>
        </w:tc>
        <w:tc>
          <w:tcPr>
            <w:tcW w:w="3214" w:type="pct"/>
            <w:shd w:val="clear" w:color="auto" w:fill="auto"/>
          </w:tcPr>
          <w:p w:rsidR="005349CA" w:rsidRPr="003E0682" w:rsidRDefault="005349CA" w:rsidP="005349CA">
            <w:pPr>
              <w:pStyle w:val="Akapitzlist"/>
              <w:spacing w:after="0" w:line="240" w:lineRule="auto"/>
              <w:ind w:left="0"/>
              <w:jc w:val="both"/>
              <w:rPr>
                <w:rFonts w:ascii="Arial" w:hAnsi="Arial" w:cs="Arial"/>
                <w:sz w:val="20"/>
              </w:rPr>
            </w:pPr>
            <w:r w:rsidRPr="005349CA">
              <w:rPr>
                <w:rFonts w:ascii="Arial" w:hAnsi="Arial" w:cs="Arial"/>
                <w:sz w:val="20"/>
              </w:rPr>
              <w:t>inwestycji spółki ARP Venture w około 40 projektów innowacyjnych</w:t>
            </w:r>
          </w:p>
        </w:tc>
      </w:tr>
    </w:tbl>
    <w:p w:rsidR="00DD1E2F" w:rsidRDefault="00DD1E2F" w:rsidP="00A4732B"/>
    <w:sectPr w:rsidR="00DD1E2F" w:rsidSect="00E13B6E">
      <w:headerReference w:type="default" r:id="rId11"/>
      <w:footerReference w:type="default" r:id="rId12"/>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C6" w:rsidRDefault="007316C6" w:rsidP="00804F9D">
      <w:pPr>
        <w:spacing w:after="0" w:line="240" w:lineRule="auto"/>
      </w:pPr>
      <w:r>
        <w:separator/>
      </w:r>
    </w:p>
  </w:endnote>
  <w:endnote w:type="continuationSeparator" w:id="0">
    <w:p w:rsidR="007316C6" w:rsidRDefault="007316C6" w:rsidP="008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1177924254"/>
      <w:docPartObj>
        <w:docPartGallery w:val="Page Numbers (Bottom of Page)"/>
        <w:docPartUnique/>
      </w:docPartObj>
    </w:sdtPr>
    <w:sdtEndPr>
      <w:rPr>
        <w:sz w:val="20"/>
        <w:szCs w:val="20"/>
      </w:rPr>
    </w:sdtEndPr>
    <w:sdtContent>
      <w:p w:rsidR="000A057B" w:rsidRPr="002E17B9" w:rsidRDefault="004925C2" w:rsidP="00764544">
        <w:pPr>
          <w:pStyle w:val="Stopka"/>
          <w:pBdr>
            <w:top w:val="single" w:sz="4" w:space="1" w:color="auto"/>
          </w:pBdr>
          <w:rPr>
            <w:rFonts w:asciiTheme="majorHAnsi" w:hAnsiTheme="majorHAnsi"/>
            <w:sz w:val="20"/>
            <w:szCs w:val="20"/>
          </w:rPr>
        </w:pPr>
        <w:r>
          <w:rPr>
            <w:rFonts w:asciiTheme="majorHAnsi" w:hAnsiTheme="majorHAnsi"/>
          </w:rPr>
          <w:t>22</w:t>
        </w:r>
        <w:r w:rsidR="000A057B">
          <w:rPr>
            <w:rFonts w:asciiTheme="majorHAnsi" w:hAnsiTheme="majorHAnsi"/>
            <w:sz w:val="20"/>
            <w:szCs w:val="20"/>
          </w:rPr>
          <w:t>.01.2015</w:t>
        </w:r>
        <w:r w:rsidR="000A057B" w:rsidRPr="002E17B9">
          <w:rPr>
            <w:rFonts w:asciiTheme="majorHAnsi" w:hAnsiTheme="majorHAnsi"/>
            <w:sz w:val="20"/>
            <w:szCs w:val="20"/>
          </w:rPr>
          <w:t xml:space="preserve"> r.</w:t>
        </w:r>
        <w:r w:rsidR="000A057B" w:rsidRPr="002E17B9">
          <w:rPr>
            <w:rFonts w:asciiTheme="majorHAnsi" w:hAnsiTheme="majorHAnsi"/>
          </w:rPr>
          <w:tab/>
        </w:r>
        <w:r w:rsidR="000A057B" w:rsidRPr="002E17B9">
          <w:rPr>
            <w:rFonts w:asciiTheme="majorHAnsi" w:hAnsiTheme="majorHAnsi"/>
          </w:rPr>
          <w:tab/>
        </w:r>
        <w:r w:rsidR="00A447ED" w:rsidRPr="002E17B9">
          <w:rPr>
            <w:rFonts w:asciiTheme="majorHAnsi" w:hAnsiTheme="majorHAnsi"/>
            <w:sz w:val="20"/>
            <w:szCs w:val="20"/>
          </w:rPr>
          <w:fldChar w:fldCharType="begin"/>
        </w:r>
        <w:r w:rsidR="000A057B" w:rsidRPr="002E17B9">
          <w:rPr>
            <w:rFonts w:asciiTheme="majorHAnsi" w:hAnsiTheme="majorHAnsi"/>
            <w:sz w:val="20"/>
            <w:szCs w:val="20"/>
          </w:rPr>
          <w:instrText>PAGE   \* MERGEFORMAT</w:instrText>
        </w:r>
        <w:r w:rsidR="00A447ED" w:rsidRPr="002E17B9">
          <w:rPr>
            <w:rFonts w:asciiTheme="majorHAnsi" w:hAnsiTheme="majorHAnsi"/>
            <w:sz w:val="20"/>
            <w:szCs w:val="20"/>
          </w:rPr>
          <w:fldChar w:fldCharType="separate"/>
        </w:r>
        <w:r w:rsidR="00DB03AC">
          <w:rPr>
            <w:rFonts w:asciiTheme="majorHAnsi" w:hAnsiTheme="majorHAnsi"/>
            <w:noProof/>
            <w:sz w:val="20"/>
            <w:szCs w:val="20"/>
          </w:rPr>
          <w:t>3</w:t>
        </w:r>
        <w:r w:rsidR="00A447ED" w:rsidRPr="002E17B9">
          <w:rPr>
            <w:rFonts w:asciiTheme="majorHAnsi" w:hAnsiTheme="majorHAnsi"/>
            <w:sz w:val="20"/>
            <w:szCs w:val="20"/>
          </w:rPr>
          <w:fldChar w:fldCharType="end"/>
        </w:r>
      </w:p>
    </w:sdtContent>
  </w:sdt>
  <w:p w:rsidR="000A057B" w:rsidRDefault="000A05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C6" w:rsidRDefault="007316C6" w:rsidP="00804F9D">
      <w:pPr>
        <w:spacing w:after="0" w:line="240" w:lineRule="auto"/>
      </w:pPr>
      <w:r>
        <w:separator/>
      </w:r>
    </w:p>
  </w:footnote>
  <w:footnote w:type="continuationSeparator" w:id="0">
    <w:p w:rsidR="007316C6" w:rsidRDefault="007316C6" w:rsidP="0080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57B" w:rsidRPr="00AD3552" w:rsidRDefault="000A057B" w:rsidP="00773C18">
    <w:pPr>
      <w:pStyle w:val="Nagwek"/>
      <w:pBdr>
        <w:bottom w:val="single" w:sz="4" w:space="1" w:color="auto"/>
      </w:pBdr>
      <w:tabs>
        <w:tab w:val="clear" w:pos="4536"/>
        <w:tab w:val="center" w:pos="4395"/>
      </w:tabs>
      <w:jc w:val="right"/>
      <w:rPr>
        <w:rFonts w:asciiTheme="majorHAnsi" w:hAnsiTheme="majorHAnsi"/>
        <w:sz w:val="18"/>
        <w:szCs w:val="20"/>
      </w:rPr>
    </w:pPr>
    <w:r>
      <w:rPr>
        <w:rFonts w:asciiTheme="majorHAnsi" w:hAnsiTheme="majorHAnsi"/>
        <w:sz w:val="18"/>
        <w:szCs w:val="20"/>
      </w:rPr>
      <w:tab/>
    </w:r>
    <w:r>
      <w:rPr>
        <w:rFonts w:asciiTheme="majorHAnsi" w:hAnsiTheme="majorHAnsi"/>
        <w:sz w:val="18"/>
        <w:szCs w:val="20"/>
      </w:rPr>
      <w:tab/>
      <w:t>Informacja o Agencji Rozwoju Przemysłu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79"/>
    <w:multiLevelType w:val="hybridMultilevel"/>
    <w:tmpl w:val="E16A1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3417B8"/>
    <w:multiLevelType w:val="hybridMultilevel"/>
    <w:tmpl w:val="41B66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050A8A"/>
    <w:multiLevelType w:val="hybridMultilevel"/>
    <w:tmpl w:val="257A1C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463B0C"/>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BF455E"/>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D44063"/>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3C6D0C"/>
    <w:multiLevelType w:val="hybridMultilevel"/>
    <w:tmpl w:val="4DEA924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
    <w:nsid w:val="1FD72B57"/>
    <w:multiLevelType w:val="hybridMultilevel"/>
    <w:tmpl w:val="E57C72C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14A55F9"/>
    <w:multiLevelType w:val="hybridMultilevel"/>
    <w:tmpl w:val="04602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518556F"/>
    <w:multiLevelType w:val="hybridMultilevel"/>
    <w:tmpl w:val="74102CC4"/>
    <w:lvl w:ilvl="0" w:tplc="48B6D23A">
      <w:start w:val="1"/>
      <w:numFmt w:val="bullet"/>
      <w:lvlText w:val=""/>
      <w:lvlJc w:val="left"/>
      <w:pPr>
        <w:ind w:left="720" w:hanging="360"/>
      </w:pPr>
      <w:rPr>
        <w:rFonts w:ascii="Symbol" w:hAnsi="Symbol" w:hint="default"/>
      </w:rPr>
    </w:lvl>
    <w:lvl w:ilvl="1" w:tplc="48B6D23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6774B1"/>
    <w:multiLevelType w:val="hybridMultilevel"/>
    <w:tmpl w:val="0494EF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87012C9"/>
    <w:multiLevelType w:val="hybridMultilevel"/>
    <w:tmpl w:val="9190A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6D67214"/>
    <w:multiLevelType w:val="hybridMultilevel"/>
    <w:tmpl w:val="E16A1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8F929C5"/>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1E112B"/>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05346D7"/>
    <w:multiLevelType w:val="hybridMultilevel"/>
    <w:tmpl w:val="BC7EC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8E2DC7"/>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CEA3C74"/>
    <w:multiLevelType w:val="multilevel"/>
    <w:tmpl w:val="BDF87C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3050CFD"/>
    <w:multiLevelType w:val="hybridMultilevel"/>
    <w:tmpl w:val="BAE21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241223"/>
    <w:multiLevelType w:val="hybridMultilevel"/>
    <w:tmpl w:val="ED883B3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7185643"/>
    <w:multiLevelType w:val="hybridMultilevel"/>
    <w:tmpl w:val="7F52E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A2309C1"/>
    <w:multiLevelType w:val="hybridMultilevel"/>
    <w:tmpl w:val="DC14ABC4"/>
    <w:lvl w:ilvl="0" w:tplc="0415000F">
      <w:start w:val="1"/>
      <w:numFmt w:val="decimal"/>
      <w:lvlText w:val="%1."/>
      <w:lvlJc w:val="left"/>
      <w:pPr>
        <w:ind w:left="720" w:hanging="360"/>
      </w:pPr>
    </w:lvl>
    <w:lvl w:ilvl="1" w:tplc="77D6DDB6">
      <w:start w:val="1"/>
      <w:numFmt w:val="ordinal"/>
      <w:lvlText w:val="%2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4B1398"/>
    <w:multiLevelType w:val="hybridMultilevel"/>
    <w:tmpl w:val="EA7E9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D90557E"/>
    <w:multiLevelType w:val="hybridMultilevel"/>
    <w:tmpl w:val="C07CF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0"/>
  </w:num>
  <w:num w:numId="4">
    <w:abstractNumId w:val="12"/>
  </w:num>
  <w:num w:numId="5">
    <w:abstractNumId w:val="4"/>
  </w:num>
  <w:num w:numId="6">
    <w:abstractNumId w:val="2"/>
  </w:num>
  <w:num w:numId="7">
    <w:abstractNumId w:val="10"/>
  </w:num>
  <w:num w:numId="8">
    <w:abstractNumId w:val="19"/>
  </w:num>
  <w:num w:numId="9">
    <w:abstractNumId w:val="16"/>
  </w:num>
  <w:num w:numId="10">
    <w:abstractNumId w:val="13"/>
  </w:num>
  <w:num w:numId="11">
    <w:abstractNumId w:val="3"/>
  </w:num>
  <w:num w:numId="12">
    <w:abstractNumId w:val="14"/>
  </w:num>
  <w:num w:numId="13">
    <w:abstractNumId w:val="23"/>
  </w:num>
  <w:num w:numId="14">
    <w:abstractNumId w:val="8"/>
  </w:num>
  <w:num w:numId="15">
    <w:abstractNumId w:val="17"/>
  </w:num>
  <w:num w:numId="16">
    <w:abstractNumId w:val="1"/>
  </w:num>
  <w:num w:numId="17">
    <w:abstractNumId w:val="6"/>
  </w:num>
  <w:num w:numId="18">
    <w:abstractNumId w:val="20"/>
  </w:num>
  <w:num w:numId="19">
    <w:abstractNumId w:val="18"/>
  </w:num>
  <w:num w:numId="20">
    <w:abstractNumId w:val="11"/>
  </w:num>
  <w:num w:numId="21">
    <w:abstractNumId w:val="5"/>
  </w:num>
  <w:num w:numId="22">
    <w:abstractNumId w:val="22"/>
  </w:num>
  <w:num w:numId="23">
    <w:abstractNumId w:val="7"/>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2A"/>
    <w:rsid w:val="000043AE"/>
    <w:rsid w:val="000057BD"/>
    <w:rsid w:val="00007A44"/>
    <w:rsid w:val="00011535"/>
    <w:rsid w:val="0001336D"/>
    <w:rsid w:val="00014C41"/>
    <w:rsid w:val="00024007"/>
    <w:rsid w:val="00025289"/>
    <w:rsid w:val="000259F3"/>
    <w:rsid w:val="00031CBF"/>
    <w:rsid w:val="000423A6"/>
    <w:rsid w:val="000438BF"/>
    <w:rsid w:val="00043F25"/>
    <w:rsid w:val="00045596"/>
    <w:rsid w:val="00051596"/>
    <w:rsid w:val="000530D9"/>
    <w:rsid w:val="00061399"/>
    <w:rsid w:val="00077B9B"/>
    <w:rsid w:val="00091F85"/>
    <w:rsid w:val="000927E5"/>
    <w:rsid w:val="000961CE"/>
    <w:rsid w:val="000A057B"/>
    <w:rsid w:val="000A235E"/>
    <w:rsid w:val="000B5555"/>
    <w:rsid w:val="000C2636"/>
    <w:rsid w:val="000D30B7"/>
    <w:rsid w:val="000D6B7B"/>
    <w:rsid w:val="000E5D58"/>
    <w:rsid w:val="000E6A75"/>
    <w:rsid w:val="000E7224"/>
    <w:rsid w:val="000F7CD4"/>
    <w:rsid w:val="00115449"/>
    <w:rsid w:val="0012035D"/>
    <w:rsid w:val="0012592D"/>
    <w:rsid w:val="001308C8"/>
    <w:rsid w:val="0013494E"/>
    <w:rsid w:val="00141214"/>
    <w:rsid w:val="00142C1B"/>
    <w:rsid w:val="00144495"/>
    <w:rsid w:val="00145CE3"/>
    <w:rsid w:val="001510A3"/>
    <w:rsid w:val="00162696"/>
    <w:rsid w:val="0016313E"/>
    <w:rsid w:val="001651E2"/>
    <w:rsid w:val="00172E8D"/>
    <w:rsid w:val="00173F7B"/>
    <w:rsid w:val="00174839"/>
    <w:rsid w:val="001854BD"/>
    <w:rsid w:val="00187A90"/>
    <w:rsid w:val="001900AC"/>
    <w:rsid w:val="001A5311"/>
    <w:rsid w:val="001A7987"/>
    <w:rsid w:val="001B34B7"/>
    <w:rsid w:val="001B485E"/>
    <w:rsid w:val="001B5137"/>
    <w:rsid w:val="001C4013"/>
    <w:rsid w:val="001D6C8E"/>
    <w:rsid w:val="001E12ED"/>
    <w:rsid w:val="001E3F4A"/>
    <w:rsid w:val="001E5E51"/>
    <w:rsid w:val="001E6DE9"/>
    <w:rsid w:val="001F221C"/>
    <w:rsid w:val="002004A7"/>
    <w:rsid w:val="002048EF"/>
    <w:rsid w:val="0021247B"/>
    <w:rsid w:val="002140B7"/>
    <w:rsid w:val="0021443F"/>
    <w:rsid w:val="0021635B"/>
    <w:rsid w:val="002226AC"/>
    <w:rsid w:val="00231086"/>
    <w:rsid w:val="002321D9"/>
    <w:rsid w:val="002452B2"/>
    <w:rsid w:val="002467FE"/>
    <w:rsid w:val="00253335"/>
    <w:rsid w:val="0026030E"/>
    <w:rsid w:val="0026064B"/>
    <w:rsid w:val="00263190"/>
    <w:rsid w:val="0026448A"/>
    <w:rsid w:val="00275591"/>
    <w:rsid w:val="00285DD3"/>
    <w:rsid w:val="00290287"/>
    <w:rsid w:val="002915F9"/>
    <w:rsid w:val="002934C4"/>
    <w:rsid w:val="00293CB5"/>
    <w:rsid w:val="002A65A3"/>
    <w:rsid w:val="002B3B22"/>
    <w:rsid w:val="002C248D"/>
    <w:rsid w:val="002D13C5"/>
    <w:rsid w:val="002D582A"/>
    <w:rsid w:val="002D7608"/>
    <w:rsid w:val="002E0ACE"/>
    <w:rsid w:val="002E134F"/>
    <w:rsid w:val="002E17B9"/>
    <w:rsid w:val="002E681D"/>
    <w:rsid w:val="002E69A4"/>
    <w:rsid w:val="002E72AF"/>
    <w:rsid w:val="002E7B44"/>
    <w:rsid w:val="002F0386"/>
    <w:rsid w:val="002F43B4"/>
    <w:rsid w:val="002F6E4B"/>
    <w:rsid w:val="0030502A"/>
    <w:rsid w:val="00310845"/>
    <w:rsid w:val="00314C3B"/>
    <w:rsid w:val="00326831"/>
    <w:rsid w:val="00330598"/>
    <w:rsid w:val="00337831"/>
    <w:rsid w:val="00344F70"/>
    <w:rsid w:val="00352419"/>
    <w:rsid w:val="00362FE8"/>
    <w:rsid w:val="00365554"/>
    <w:rsid w:val="0036571D"/>
    <w:rsid w:val="00373CE3"/>
    <w:rsid w:val="00375A0C"/>
    <w:rsid w:val="003772C7"/>
    <w:rsid w:val="00377F15"/>
    <w:rsid w:val="003802CA"/>
    <w:rsid w:val="00385711"/>
    <w:rsid w:val="003901EF"/>
    <w:rsid w:val="00391215"/>
    <w:rsid w:val="0039507A"/>
    <w:rsid w:val="003A40BA"/>
    <w:rsid w:val="003B69E8"/>
    <w:rsid w:val="003C1158"/>
    <w:rsid w:val="003D1B17"/>
    <w:rsid w:val="003D3977"/>
    <w:rsid w:val="003D6105"/>
    <w:rsid w:val="003D6C76"/>
    <w:rsid w:val="003E0682"/>
    <w:rsid w:val="00400523"/>
    <w:rsid w:val="00403B47"/>
    <w:rsid w:val="00403C98"/>
    <w:rsid w:val="00403EBF"/>
    <w:rsid w:val="004055A9"/>
    <w:rsid w:val="0041053D"/>
    <w:rsid w:val="00411B04"/>
    <w:rsid w:val="00415DD2"/>
    <w:rsid w:val="004245AA"/>
    <w:rsid w:val="00431B62"/>
    <w:rsid w:val="00435B4F"/>
    <w:rsid w:val="00437082"/>
    <w:rsid w:val="00437190"/>
    <w:rsid w:val="0044072C"/>
    <w:rsid w:val="00441A73"/>
    <w:rsid w:val="004501FA"/>
    <w:rsid w:val="00451D24"/>
    <w:rsid w:val="00452F5C"/>
    <w:rsid w:val="004536F1"/>
    <w:rsid w:val="00453841"/>
    <w:rsid w:val="00454C8C"/>
    <w:rsid w:val="0047526A"/>
    <w:rsid w:val="004815AC"/>
    <w:rsid w:val="0049150B"/>
    <w:rsid w:val="004925C2"/>
    <w:rsid w:val="00495806"/>
    <w:rsid w:val="004969F3"/>
    <w:rsid w:val="004A3CB5"/>
    <w:rsid w:val="004A6BCE"/>
    <w:rsid w:val="004A7E71"/>
    <w:rsid w:val="004B5E04"/>
    <w:rsid w:val="004C031D"/>
    <w:rsid w:val="004C25ED"/>
    <w:rsid w:val="004C2C64"/>
    <w:rsid w:val="004C5C8B"/>
    <w:rsid w:val="004C680D"/>
    <w:rsid w:val="004D5295"/>
    <w:rsid w:val="004F0C61"/>
    <w:rsid w:val="004F4329"/>
    <w:rsid w:val="004F45D8"/>
    <w:rsid w:val="004F59FB"/>
    <w:rsid w:val="0051667E"/>
    <w:rsid w:val="005208CF"/>
    <w:rsid w:val="00523904"/>
    <w:rsid w:val="00527356"/>
    <w:rsid w:val="00532463"/>
    <w:rsid w:val="00533C41"/>
    <w:rsid w:val="005349CA"/>
    <w:rsid w:val="00534A0C"/>
    <w:rsid w:val="0053572F"/>
    <w:rsid w:val="00544218"/>
    <w:rsid w:val="00545E13"/>
    <w:rsid w:val="00550309"/>
    <w:rsid w:val="0055185A"/>
    <w:rsid w:val="005529FE"/>
    <w:rsid w:val="00556563"/>
    <w:rsid w:val="005669BA"/>
    <w:rsid w:val="00570571"/>
    <w:rsid w:val="00573421"/>
    <w:rsid w:val="00575F56"/>
    <w:rsid w:val="00576733"/>
    <w:rsid w:val="0058149E"/>
    <w:rsid w:val="00583D2A"/>
    <w:rsid w:val="005908EB"/>
    <w:rsid w:val="00594671"/>
    <w:rsid w:val="0059519E"/>
    <w:rsid w:val="00595C5A"/>
    <w:rsid w:val="005A1C9E"/>
    <w:rsid w:val="005A2E1C"/>
    <w:rsid w:val="005A4F38"/>
    <w:rsid w:val="005B1332"/>
    <w:rsid w:val="005B4916"/>
    <w:rsid w:val="005B749F"/>
    <w:rsid w:val="005C76E9"/>
    <w:rsid w:val="005D78DB"/>
    <w:rsid w:val="005F13B0"/>
    <w:rsid w:val="005F2922"/>
    <w:rsid w:val="005F41B2"/>
    <w:rsid w:val="005F4DD8"/>
    <w:rsid w:val="006004C8"/>
    <w:rsid w:val="00612FBA"/>
    <w:rsid w:val="006157C4"/>
    <w:rsid w:val="0061688B"/>
    <w:rsid w:val="00616BDA"/>
    <w:rsid w:val="00624B02"/>
    <w:rsid w:val="00634B39"/>
    <w:rsid w:val="00636B93"/>
    <w:rsid w:val="00642E45"/>
    <w:rsid w:val="00646C4B"/>
    <w:rsid w:val="00647B86"/>
    <w:rsid w:val="00670806"/>
    <w:rsid w:val="00676BF8"/>
    <w:rsid w:val="006772A1"/>
    <w:rsid w:val="00680A1E"/>
    <w:rsid w:val="00684DA4"/>
    <w:rsid w:val="00690A72"/>
    <w:rsid w:val="00692A42"/>
    <w:rsid w:val="006949B1"/>
    <w:rsid w:val="006A4534"/>
    <w:rsid w:val="006A7E71"/>
    <w:rsid w:val="006B702D"/>
    <w:rsid w:val="006B7AEA"/>
    <w:rsid w:val="006C09C4"/>
    <w:rsid w:val="006C3073"/>
    <w:rsid w:val="006C4A38"/>
    <w:rsid w:val="006C71A0"/>
    <w:rsid w:val="006E5573"/>
    <w:rsid w:val="006F5BBA"/>
    <w:rsid w:val="006F6608"/>
    <w:rsid w:val="006F67B6"/>
    <w:rsid w:val="00700C56"/>
    <w:rsid w:val="00702ED8"/>
    <w:rsid w:val="00703455"/>
    <w:rsid w:val="0071385A"/>
    <w:rsid w:val="0071572E"/>
    <w:rsid w:val="007211BB"/>
    <w:rsid w:val="00727519"/>
    <w:rsid w:val="00727C22"/>
    <w:rsid w:val="00730DC1"/>
    <w:rsid w:val="007316C6"/>
    <w:rsid w:val="00744A93"/>
    <w:rsid w:val="00745160"/>
    <w:rsid w:val="00747AD5"/>
    <w:rsid w:val="00750E02"/>
    <w:rsid w:val="007521E0"/>
    <w:rsid w:val="007554EF"/>
    <w:rsid w:val="007606A3"/>
    <w:rsid w:val="00764544"/>
    <w:rsid w:val="007725EA"/>
    <w:rsid w:val="00773C18"/>
    <w:rsid w:val="007764CD"/>
    <w:rsid w:val="00780870"/>
    <w:rsid w:val="00782F38"/>
    <w:rsid w:val="00782FD3"/>
    <w:rsid w:val="00783ECE"/>
    <w:rsid w:val="00790D4B"/>
    <w:rsid w:val="0079214A"/>
    <w:rsid w:val="00796172"/>
    <w:rsid w:val="007A0C2E"/>
    <w:rsid w:val="007A7014"/>
    <w:rsid w:val="007B47D0"/>
    <w:rsid w:val="007B62E5"/>
    <w:rsid w:val="007B637A"/>
    <w:rsid w:val="007B6878"/>
    <w:rsid w:val="007B6EC0"/>
    <w:rsid w:val="007B7C76"/>
    <w:rsid w:val="007C590A"/>
    <w:rsid w:val="007C7319"/>
    <w:rsid w:val="007E414F"/>
    <w:rsid w:val="007E7E6F"/>
    <w:rsid w:val="007E7F74"/>
    <w:rsid w:val="007F3B75"/>
    <w:rsid w:val="008000AD"/>
    <w:rsid w:val="00804F9D"/>
    <w:rsid w:val="00817898"/>
    <w:rsid w:val="00822FC9"/>
    <w:rsid w:val="00832585"/>
    <w:rsid w:val="008325B5"/>
    <w:rsid w:val="00833C93"/>
    <w:rsid w:val="008358CF"/>
    <w:rsid w:val="00836979"/>
    <w:rsid w:val="00864576"/>
    <w:rsid w:val="008773BC"/>
    <w:rsid w:val="0087782D"/>
    <w:rsid w:val="008800C8"/>
    <w:rsid w:val="00885CD9"/>
    <w:rsid w:val="00891007"/>
    <w:rsid w:val="008B453D"/>
    <w:rsid w:val="008B6CF8"/>
    <w:rsid w:val="008C041B"/>
    <w:rsid w:val="008C2423"/>
    <w:rsid w:val="008F70CD"/>
    <w:rsid w:val="00903025"/>
    <w:rsid w:val="00905689"/>
    <w:rsid w:val="009142AC"/>
    <w:rsid w:val="00916F68"/>
    <w:rsid w:val="00924173"/>
    <w:rsid w:val="009307EF"/>
    <w:rsid w:val="0093157E"/>
    <w:rsid w:val="0095096E"/>
    <w:rsid w:val="009523B0"/>
    <w:rsid w:val="00953891"/>
    <w:rsid w:val="009546AB"/>
    <w:rsid w:val="0095515F"/>
    <w:rsid w:val="00972A22"/>
    <w:rsid w:val="00974743"/>
    <w:rsid w:val="009928E2"/>
    <w:rsid w:val="009A28DB"/>
    <w:rsid w:val="009A5607"/>
    <w:rsid w:val="009B1FE7"/>
    <w:rsid w:val="009B4237"/>
    <w:rsid w:val="009B521A"/>
    <w:rsid w:val="009C0280"/>
    <w:rsid w:val="009C38DB"/>
    <w:rsid w:val="009D01CB"/>
    <w:rsid w:val="009D6692"/>
    <w:rsid w:val="009E2AF6"/>
    <w:rsid w:val="009E7641"/>
    <w:rsid w:val="009F3AE6"/>
    <w:rsid w:val="00A03586"/>
    <w:rsid w:val="00A05225"/>
    <w:rsid w:val="00A06670"/>
    <w:rsid w:val="00A071C2"/>
    <w:rsid w:val="00A117E1"/>
    <w:rsid w:val="00A135C6"/>
    <w:rsid w:val="00A13C56"/>
    <w:rsid w:val="00A146C9"/>
    <w:rsid w:val="00A17F7F"/>
    <w:rsid w:val="00A24E12"/>
    <w:rsid w:val="00A33C5E"/>
    <w:rsid w:val="00A34EC7"/>
    <w:rsid w:val="00A362F7"/>
    <w:rsid w:val="00A42BA8"/>
    <w:rsid w:val="00A447ED"/>
    <w:rsid w:val="00A4732B"/>
    <w:rsid w:val="00A5261A"/>
    <w:rsid w:val="00A569E1"/>
    <w:rsid w:val="00A64588"/>
    <w:rsid w:val="00A65AC0"/>
    <w:rsid w:val="00A80E6B"/>
    <w:rsid w:val="00A92510"/>
    <w:rsid w:val="00A93666"/>
    <w:rsid w:val="00AA410A"/>
    <w:rsid w:val="00AA63C1"/>
    <w:rsid w:val="00AB5508"/>
    <w:rsid w:val="00AB5D2A"/>
    <w:rsid w:val="00AB6123"/>
    <w:rsid w:val="00AB62E0"/>
    <w:rsid w:val="00AB72E0"/>
    <w:rsid w:val="00AC39C6"/>
    <w:rsid w:val="00AD1369"/>
    <w:rsid w:val="00AD3552"/>
    <w:rsid w:val="00AD4361"/>
    <w:rsid w:val="00AD48DC"/>
    <w:rsid w:val="00AD7554"/>
    <w:rsid w:val="00AE1B1A"/>
    <w:rsid w:val="00AE2178"/>
    <w:rsid w:val="00AF17FF"/>
    <w:rsid w:val="00B003BF"/>
    <w:rsid w:val="00B101A3"/>
    <w:rsid w:val="00B1243D"/>
    <w:rsid w:val="00B206D5"/>
    <w:rsid w:val="00B212E8"/>
    <w:rsid w:val="00B23239"/>
    <w:rsid w:val="00B24D6B"/>
    <w:rsid w:val="00B27E72"/>
    <w:rsid w:val="00B30E91"/>
    <w:rsid w:val="00B31BD9"/>
    <w:rsid w:val="00B41E07"/>
    <w:rsid w:val="00B446BC"/>
    <w:rsid w:val="00B45F11"/>
    <w:rsid w:val="00B60971"/>
    <w:rsid w:val="00B7086B"/>
    <w:rsid w:val="00B71667"/>
    <w:rsid w:val="00B73105"/>
    <w:rsid w:val="00B75671"/>
    <w:rsid w:val="00B76110"/>
    <w:rsid w:val="00B77EE7"/>
    <w:rsid w:val="00B805F9"/>
    <w:rsid w:val="00B839FC"/>
    <w:rsid w:val="00B935B2"/>
    <w:rsid w:val="00B951F4"/>
    <w:rsid w:val="00B959D2"/>
    <w:rsid w:val="00B976CE"/>
    <w:rsid w:val="00B97D4E"/>
    <w:rsid w:val="00BA7A26"/>
    <w:rsid w:val="00BB5684"/>
    <w:rsid w:val="00BB5974"/>
    <w:rsid w:val="00BC3201"/>
    <w:rsid w:val="00BD3DFE"/>
    <w:rsid w:val="00BD6FDD"/>
    <w:rsid w:val="00BD7717"/>
    <w:rsid w:val="00BF6BBA"/>
    <w:rsid w:val="00C021AB"/>
    <w:rsid w:val="00C059B6"/>
    <w:rsid w:val="00C10941"/>
    <w:rsid w:val="00C13559"/>
    <w:rsid w:val="00C16933"/>
    <w:rsid w:val="00C42748"/>
    <w:rsid w:val="00C43176"/>
    <w:rsid w:val="00C451B0"/>
    <w:rsid w:val="00C4589A"/>
    <w:rsid w:val="00C46188"/>
    <w:rsid w:val="00C46459"/>
    <w:rsid w:val="00C47D60"/>
    <w:rsid w:val="00C52819"/>
    <w:rsid w:val="00C53806"/>
    <w:rsid w:val="00C56778"/>
    <w:rsid w:val="00C673F7"/>
    <w:rsid w:val="00C734CE"/>
    <w:rsid w:val="00C73C55"/>
    <w:rsid w:val="00C742F0"/>
    <w:rsid w:val="00C76AC5"/>
    <w:rsid w:val="00C76E71"/>
    <w:rsid w:val="00C829C3"/>
    <w:rsid w:val="00C841AC"/>
    <w:rsid w:val="00C92899"/>
    <w:rsid w:val="00C96B8E"/>
    <w:rsid w:val="00C974C2"/>
    <w:rsid w:val="00CA2265"/>
    <w:rsid w:val="00CA706D"/>
    <w:rsid w:val="00CA710F"/>
    <w:rsid w:val="00CB022F"/>
    <w:rsid w:val="00CB489B"/>
    <w:rsid w:val="00CB7555"/>
    <w:rsid w:val="00CC6326"/>
    <w:rsid w:val="00CD018F"/>
    <w:rsid w:val="00CD2A9B"/>
    <w:rsid w:val="00CD2E5E"/>
    <w:rsid w:val="00CF65BE"/>
    <w:rsid w:val="00D0249E"/>
    <w:rsid w:val="00D034A2"/>
    <w:rsid w:val="00D0363F"/>
    <w:rsid w:val="00D063DF"/>
    <w:rsid w:val="00D06E49"/>
    <w:rsid w:val="00D0755B"/>
    <w:rsid w:val="00D10808"/>
    <w:rsid w:val="00D13280"/>
    <w:rsid w:val="00D17170"/>
    <w:rsid w:val="00D179DA"/>
    <w:rsid w:val="00D20BF5"/>
    <w:rsid w:val="00D22560"/>
    <w:rsid w:val="00D24756"/>
    <w:rsid w:val="00D33E7C"/>
    <w:rsid w:val="00D34545"/>
    <w:rsid w:val="00D35624"/>
    <w:rsid w:val="00D3632A"/>
    <w:rsid w:val="00D479CD"/>
    <w:rsid w:val="00D52800"/>
    <w:rsid w:val="00D5344A"/>
    <w:rsid w:val="00D61D18"/>
    <w:rsid w:val="00D7268D"/>
    <w:rsid w:val="00D730C6"/>
    <w:rsid w:val="00D7410E"/>
    <w:rsid w:val="00D87B92"/>
    <w:rsid w:val="00D915BC"/>
    <w:rsid w:val="00D9168A"/>
    <w:rsid w:val="00D9394A"/>
    <w:rsid w:val="00D97474"/>
    <w:rsid w:val="00D97D60"/>
    <w:rsid w:val="00DB03AC"/>
    <w:rsid w:val="00DB37A8"/>
    <w:rsid w:val="00DB4069"/>
    <w:rsid w:val="00DB579A"/>
    <w:rsid w:val="00DB5ABA"/>
    <w:rsid w:val="00DC1B08"/>
    <w:rsid w:val="00DC5202"/>
    <w:rsid w:val="00DC5BD4"/>
    <w:rsid w:val="00DD1E2F"/>
    <w:rsid w:val="00DD2B37"/>
    <w:rsid w:val="00DD3EDD"/>
    <w:rsid w:val="00DD6366"/>
    <w:rsid w:val="00DF0223"/>
    <w:rsid w:val="00DF17B0"/>
    <w:rsid w:val="00DF6C19"/>
    <w:rsid w:val="00DF6EE1"/>
    <w:rsid w:val="00E006DF"/>
    <w:rsid w:val="00E00C38"/>
    <w:rsid w:val="00E0243C"/>
    <w:rsid w:val="00E032F7"/>
    <w:rsid w:val="00E04775"/>
    <w:rsid w:val="00E0716C"/>
    <w:rsid w:val="00E13B6E"/>
    <w:rsid w:val="00E17471"/>
    <w:rsid w:val="00E200C7"/>
    <w:rsid w:val="00E20EB8"/>
    <w:rsid w:val="00E22473"/>
    <w:rsid w:val="00E26F45"/>
    <w:rsid w:val="00E317D4"/>
    <w:rsid w:val="00E37D4C"/>
    <w:rsid w:val="00E426B4"/>
    <w:rsid w:val="00E44079"/>
    <w:rsid w:val="00E478BC"/>
    <w:rsid w:val="00E576E6"/>
    <w:rsid w:val="00E627DC"/>
    <w:rsid w:val="00E63443"/>
    <w:rsid w:val="00E7016A"/>
    <w:rsid w:val="00E74937"/>
    <w:rsid w:val="00E74EDE"/>
    <w:rsid w:val="00E76043"/>
    <w:rsid w:val="00E831BE"/>
    <w:rsid w:val="00E84BE8"/>
    <w:rsid w:val="00E91575"/>
    <w:rsid w:val="00E93AB3"/>
    <w:rsid w:val="00E94A74"/>
    <w:rsid w:val="00E953CC"/>
    <w:rsid w:val="00EA25BE"/>
    <w:rsid w:val="00EA51C8"/>
    <w:rsid w:val="00EA5B6D"/>
    <w:rsid w:val="00EA5C5B"/>
    <w:rsid w:val="00EA635C"/>
    <w:rsid w:val="00EB018D"/>
    <w:rsid w:val="00EB4D1E"/>
    <w:rsid w:val="00EB5297"/>
    <w:rsid w:val="00EB5430"/>
    <w:rsid w:val="00EB76CB"/>
    <w:rsid w:val="00EC3270"/>
    <w:rsid w:val="00EC7430"/>
    <w:rsid w:val="00ED7FF2"/>
    <w:rsid w:val="00EE3415"/>
    <w:rsid w:val="00EE5C12"/>
    <w:rsid w:val="00EF4DDD"/>
    <w:rsid w:val="00EF5D97"/>
    <w:rsid w:val="00F05FE9"/>
    <w:rsid w:val="00F072AF"/>
    <w:rsid w:val="00F13805"/>
    <w:rsid w:val="00F141CC"/>
    <w:rsid w:val="00F15338"/>
    <w:rsid w:val="00F1571E"/>
    <w:rsid w:val="00F16E9D"/>
    <w:rsid w:val="00F16F6F"/>
    <w:rsid w:val="00F222FA"/>
    <w:rsid w:val="00F23EBE"/>
    <w:rsid w:val="00F26CE5"/>
    <w:rsid w:val="00F31146"/>
    <w:rsid w:val="00F33CD5"/>
    <w:rsid w:val="00F36D6C"/>
    <w:rsid w:val="00F36DC2"/>
    <w:rsid w:val="00F47C6D"/>
    <w:rsid w:val="00F71E3A"/>
    <w:rsid w:val="00F74D7B"/>
    <w:rsid w:val="00F74EF1"/>
    <w:rsid w:val="00F7745D"/>
    <w:rsid w:val="00F77547"/>
    <w:rsid w:val="00F82C43"/>
    <w:rsid w:val="00F85AE5"/>
    <w:rsid w:val="00F92D45"/>
    <w:rsid w:val="00F95A4A"/>
    <w:rsid w:val="00FA42E1"/>
    <w:rsid w:val="00FB1BA0"/>
    <w:rsid w:val="00FB1DEC"/>
    <w:rsid w:val="00FB50CB"/>
    <w:rsid w:val="00FC4BBF"/>
    <w:rsid w:val="00FC4FCD"/>
    <w:rsid w:val="00FE0F8A"/>
    <w:rsid w:val="00FE1C0C"/>
    <w:rsid w:val="00FF0E31"/>
    <w:rsid w:val="00FF2069"/>
    <w:rsid w:val="00FF7B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B44"/>
  </w:style>
  <w:style w:type="paragraph" w:styleId="Nagwek1">
    <w:name w:val="heading 1"/>
    <w:basedOn w:val="Normalny"/>
    <w:next w:val="Normalny"/>
    <w:link w:val="Nagwek1Znak"/>
    <w:uiPriority w:val="9"/>
    <w:qFormat/>
    <w:rsid w:val="00452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7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50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02A"/>
    <w:rPr>
      <w:rFonts w:ascii="Tahoma" w:hAnsi="Tahoma" w:cs="Tahoma"/>
      <w:sz w:val="16"/>
      <w:szCs w:val="16"/>
    </w:rPr>
  </w:style>
  <w:style w:type="paragraph" w:styleId="Akapitzlist">
    <w:name w:val="List Paragraph"/>
    <w:basedOn w:val="Normalny"/>
    <w:link w:val="AkapitzlistZnak"/>
    <w:uiPriority w:val="34"/>
    <w:qFormat/>
    <w:rsid w:val="00E26F45"/>
    <w:pPr>
      <w:ind w:left="720"/>
      <w:contextualSpacing/>
    </w:pPr>
  </w:style>
  <w:style w:type="paragraph" w:styleId="Legenda">
    <w:name w:val="caption"/>
    <w:basedOn w:val="Normalny"/>
    <w:next w:val="Normalny"/>
    <w:link w:val="LegendaZnak"/>
    <w:unhideWhenUsed/>
    <w:qFormat/>
    <w:rsid w:val="00187A90"/>
    <w:pPr>
      <w:spacing w:line="240" w:lineRule="auto"/>
    </w:pPr>
    <w:rPr>
      <w:b/>
      <w:bCs/>
      <w:color w:val="4F81BD" w:themeColor="accent1"/>
      <w:sz w:val="18"/>
      <w:szCs w:val="18"/>
    </w:rPr>
  </w:style>
  <w:style w:type="character" w:styleId="Odwoaniedokomentarza">
    <w:name w:val="annotation reference"/>
    <w:basedOn w:val="Domylnaczcionkaakapitu"/>
    <w:uiPriority w:val="99"/>
    <w:semiHidden/>
    <w:unhideWhenUsed/>
    <w:rsid w:val="009B521A"/>
    <w:rPr>
      <w:sz w:val="16"/>
      <w:szCs w:val="16"/>
    </w:rPr>
  </w:style>
  <w:style w:type="paragraph" w:styleId="Tekstkomentarza">
    <w:name w:val="annotation text"/>
    <w:basedOn w:val="Normalny"/>
    <w:link w:val="TekstkomentarzaZnak"/>
    <w:uiPriority w:val="99"/>
    <w:semiHidden/>
    <w:unhideWhenUsed/>
    <w:rsid w:val="009B5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521A"/>
    <w:rPr>
      <w:sz w:val="20"/>
      <w:szCs w:val="20"/>
    </w:rPr>
  </w:style>
  <w:style w:type="paragraph" w:styleId="Tematkomentarza">
    <w:name w:val="annotation subject"/>
    <w:basedOn w:val="Tekstkomentarza"/>
    <w:next w:val="Tekstkomentarza"/>
    <w:link w:val="TematkomentarzaZnak"/>
    <w:uiPriority w:val="99"/>
    <w:semiHidden/>
    <w:unhideWhenUsed/>
    <w:rsid w:val="009B521A"/>
    <w:rPr>
      <w:b/>
      <w:bCs/>
    </w:rPr>
  </w:style>
  <w:style w:type="character" w:customStyle="1" w:styleId="TematkomentarzaZnak">
    <w:name w:val="Temat komentarza Znak"/>
    <w:basedOn w:val="TekstkomentarzaZnak"/>
    <w:link w:val="Tematkomentarza"/>
    <w:uiPriority w:val="99"/>
    <w:semiHidden/>
    <w:rsid w:val="009B521A"/>
    <w:rPr>
      <w:b/>
      <w:bCs/>
      <w:sz w:val="20"/>
      <w:szCs w:val="20"/>
    </w:rPr>
  </w:style>
  <w:style w:type="paragraph" w:styleId="Bezodstpw">
    <w:name w:val="No Spacing"/>
    <w:link w:val="BezodstpwZnak"/>
    <w:uiPriority w:val="1"/>
    <w:qFormat/>
    <w:rsid w:val="009C028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C0280"/>
    <w:rPr>
      <w:rFonts w:eastAsiaTheme="minorEastAsia"/>
      <w:lang w:eastAsia="pl-PL"/>
    </w:rPr>
  </w:style>
  <w:style w:type="table" w:styleId="Tabela-Siatka">
    <w:name w:val="Table Grid"/>
    <w:basedOn w:val="Standardowy"/>
    <w:uiPriority w:val="59"/>
    <w:rsid w:val="000B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0B55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21">
    <w:name w:val="Jasna lista — akcent 21"/>
    <w:basedOn w:val="Standardowy"/>
    <w:next w:val="Jasnalistaakcent2"/>
    <w:uiPriority w:val="61"/>
    <w:rsid w:val="000438B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agwek">
    <w:name w:val="header"/>
    <w:basedOn w:val="Normalny"/>
    <w:link w:val="NagwekZnak"/>
    <w:uiPriority w:val="99"/>
    <w:unhideWhenUsed/>
    <w:rsid w:val="008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F9D"/>
  </w:style>
  <w:style w:type="paragraph" w:styleId="Stopka">
    <w:name w:val="footer"/>
    <w:basedOn w:val="Normalny"/>
    <w:link w:val="StopkaZnak"/>
    <w:uiPriority w:val="99"/>
    <w:unhideWhenUsed/>
    <w:rsid w:val="008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F9D"/>
  </w:style>
  <w:style w:type="paragraph" w:styleId="Poprawka">
    <w:name w:val="Revision"/>
    <w:hidden/>
    <w:uiPriority w:val="99"/>
    <w:semiHidden/>
    <w:rsid w:val="00EC7430"/>
    <w:pPr>
      <w:spacing w:after="0" w:line="240" w:lineRule="auto"/>
    </w:pPr>
  </w:style>
  <w:style w:type="table" w:customStyle="1" w:styleId="Tabela-Siatka1">
    <w:name w:val="Tabela - Siatka1"/>
    <w:basedOn w:val="Standardowy"/>
    <w:next w:val="Tabela-Siatka"/>
    <w:uiPriority w:val="59"/>
    <w:rsid w:val="0042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basedOn w:val="Domylnaczcionkaakapitu"/>
    <w:link w:val="Legenda"/>
    <w:locked/>
    <w:rsid w:val="00B31BD9"/>
    <w:rPr>
      <w:b/>
      <w:bCs/>
      <w:color w:val="4F81BD" w:themeColor="accent1"/>
      <w:sz w:val="18"/>
      <w:szCs w:val="18"/>
    </w:rPr>
  </w:style>
  <w:style w:type="character" w:customStyle="1" w:styleId="AkapitzlistZnak">
    <w:name w:val="Akapit z listą Znak"/>
    <w:basedOn w:val="Domylnaczcionkaakapitu"/>
    <w:link w:val="Akapitzlist"/>
    <w:uiPriority w:val="34"/>
    <w:rsid w:val="00B31BD9"/>
  </w:style>
  <w:style w:type="table" w:styleId="Kolorowalistaakcent2">
    <w:name w:val="Colorful List Accent 2"/>
    <w:basedOn w:val="Standardowy"/>
    <w:uiPriority w:val="72"/>
    <w:rsid w:val="00D2475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Default">
    <w:name w:val="Default"/>
    <w:basedOn w:val="Normalny"/>
    <w:rsid w:val="00A13C56"/>
    <w:pPr>
      <w:autoSpaceDE w:val="0"/>
      <w:autoSpaceDN w:val="0"/>
      <w:spacing w:after="0" w:line="240" w:lineRule="auto"/>
    </w:pPr>
    <w:rPr>
      <w:rFonts w:ascii="Arial" w:hAnsi="Arial" w:cs="Arial"/>
      <w:color w:val="000000"/>
      <w:sz w:val="24"/>
      <w:szCs w:val="24"/>
      <w:lang w:eastAsia="pl-PL"/>
    </w:rPr>
  </w:style>
  <w:style w:type="character" w:customStyle="1" w:styleId="Nagwek1Znak">
    <w:name w:val="Nagłówek 1 Znak"/>
    <w:basedOn w:val="Domylnaczcionkaakapitu"/>
    <w:link w:val="Nagwek1"/>
    <w:uiPriority w:val="9"/>
    <w:rsid w:val="00452F5C"/>
    <w:rPr>
      <w:rFonts w:asciiTheme="majorHAnsi" w:eastAsiaTheme="majorEastAsia" w:hAnsiTheme="majorHAnsi" w:cstheme="majorBidi"/>
      <w:b/>
      <w:bCs/>
      <w:color w:val="365F91" w:themeColor="accent1" w:themeShade="BF"/>
      <w:sz w:val="28"/>
      <w:szCs w:val="28"/>
    </w:rPr>
  </w:style>
  <w:style w:type="table" w:customStyle="1" w:styleId="redniecieniowanie1akcent12">
    <w:name w:val="Średnie cieniowanie 1 — akcent 12"/>
    <w:basedOn w:val="Standardowy"/>
    <w:uiPriority w:val="63"/>
    <w:rsid w:val="00452F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2Znak">
    <w:name w:val="Nagłówek 2 Znak"/>
    <w:basedOn w:val="Domylnaczcionkaakapitu"/>
    <w:link w:val="Nagwek2"/>
    <w:uiPriority w:val="9"/>
    <w:rsid w:val="00727C22"/>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1E12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E12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E12ED"/>
    <w:rPr>
      <w:vertAlign w:val="superscript"/>
    </w:rPr>
  </w:style>
  <w:style w:type="character" w:styleId="Pogrubienie">
    <w:name w:val="Strong"/>
    <w:uiPriority w:val="99"/>
    <w:qFormat/>
    <w:rsid w:val="00144495"/>
    <w:rPr>
      <w:rFonts w:cs="Times New Roman"/>
      <w:b/>
      <w:bCs/>
    </w:rPr>
  </w:style>
  <w:style w:type="paragraph" w:styleId="Nagwekspisutreci">
    <w:name w:val="TOC Heading"/>
    <w:basedOn w:val="Nagwek1"/>
    <w:next w:val="Normalny"/>
    <w:uiPriority w:val="39"/>
    <w:unhideWhenUsed/>
    <w:qFormat/>
    <w:rsid w:val="00D0755B"/>
    <w:pPr>
      <w:outlineLvl w:val="9"/>
    </w:pPr>
    <w:rPr>
      <w:lang w:eastAsia="pl-PL"/>
    </w:rPr>
  </w:style>
  <w:style w:type="paragraph" w:styleId="Spistreci1">
    <w:name w:val="toc 1"/>
    <w:basedOn w:val="Normalny"/>
    <w:next w:val="Normalny"/>
    <w:autoRedefine/>
    <w:uiPriority w:val="39"/>
    <w:unhideWhenUsed/>
    <w:rsid w:val="00D0755B"/>
    <w:pPr>
      <w:spacing w:after="100"/>
    </w:pPr>
  </w:style>
  <w:style w:type="paragraph" w:styleId="Spistreci2">
    <w:name w:val="toc 2"/>
    <w:basedOn w:val="Normalny"/>
    <w:next w:val="Normalny"/>
    <w:autoRedefine/>
    <w:uiPriority w:val="39"/>
    <w:unhideWhenUsed/>
    <w:rsid w:val="00D0755B"/>
    <w:pPr>
      <w:spacing w:after="100"/>
      <w:ind w:left="220"/>
    </w:pPr>
  </w:style>
  <w:style w:type="character" w:styleId="Hipercze">
    <w:name w:val="Hyperlink"/>
    <w:basedOn w:val="Domylnaczcionkaakapitu"/>
    <w:uiPriority w:val="99"/>
    <w:unhideWhenUsed/>
    <w:rsid w:val="00D0755B"/>
    <w:rPr>
      <w:color w:val="0000FF" w:themeColor="hyperlink"/>
      <w:u w:val="single"/>
    </w:rPr>
  </w:style>
  <w:style w:type="paragraph" w:customStyle="1" w:styleId="Style26">
    <w:name w:val="Style26"/>
    <w:basedOn w:val="Normalny"/>
    <w:rsid w:val="00C46188"/>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character" w:customStyle="1" w:styleId="FontStyle175">
    <w:name w:val="Font Style175"/>
    <w:basedOn w:val="Domylnaczcionkaakapitu"/>
    <w:rsid w:val="00C46188"/>
    <w:rPr>
      <w:rFonts w:ascii="Times New Roman" w:hAnsi="Times New Roman" w:cs="Times New Roman"/>
      <w:b/>
      <w:bCs/>
      <w:sz w:val="18"/>
      <w:szCs w:val="18"/>
    </w:rPr>
  </w:style>
  <w:style w:type="character" w:customStyle="1" w:styleId="FontStyle179">
    <w:name w:val="Font Style179"/>
    <w:basedOn w:val="Domylnaczcionkaakapitu"/>
    <w:rsid w:val="00C46188"/>
    <w:rPr>
      <w:rFonts w:ascii="Times New Roman" w:hAnsi="Times New Roman" w:cs="Times New Roman"/>
      <w:sz w:val="22"/>
      <w:szCs w:val="22"/>
    </w:rPr>
  </w:style>
  <w:style w:type="character" w:customStyle="1" w:styleId="FontStyle180">
    <w:name w:val="Font Style180"/>
    <w:basedOn w:val="Domylnaczcionkaakapitu"/>
    <w:rsid w:val="00C46188"/>
    <w:rPr>
      <w:rFonts w:ascii="Times New Roman" w:hAnsi="Times New Roman" w:cs="Times New Roman"/>
      <w:sz w:val="18"/>
      <w:szCs w:val="18"/>
    </w:rPr>
  </w:style>
  <w:style w:type="paragraph" w:customStyle="1" w:styleId="Style70">
    <w:name w:val="Style70"/>
    <w:basedOn w:val="Normalny"/>
    <w:rsid w:val="00C46188"/>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pl-PL"/>
    </w:rPr>
  </w:style>
  <w:style w:type="character" w:customStyle="1" w:styleId="FontStyle166">
    <w:name w:val="Font Style166"/>
    <w:basedOn w:val="Domylnaczcionkaakapitu"/>
    <w:rsid w:val="00C46188"/>
    <w:rPr>
      <w:rFonts w:ascii="Times New Roman" w:hAnsi="Times New Roman" w:cs="Times New Roman"/>
      <w:b/>
      <w:bCs/>
      <w:sz w:val="16"/>
      <w:szCs w:val="16"/>
    </w:rPr>
  </w:style>
  <w:style w:type="paragraph" w:styleId="NormalnyWeb">
    <w:name w:val="Normal (Web)"/>
    <w:basedOn w:val="Normalny"/>
    <w:uiPriority w:val="99"/>
    <w:semiHidden/>
    <w:unhideWhenUsed/>
    <w:rsid w:val="00DF17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7B44"/>
  </w:style>
  <w:style w:type="paragraph" w:styleId="Nagwek1">
    <w:name w:val="heading 1"/>
    <w:basedOn w:val="Normalny"/>
    <w:next w:val="Normalny"/>
    <w:link w:val="Nagwek1Znak"/>
    <w:uiPriority w:val="9"/>
    <w:qFormat/>
    <w:rsid w:val="00452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27C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50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02A"/>
    <w:rPr>
      <w:rFonts w:ascii="Tahoma" w:hAnsi="Tahoma" w:cs="Tahoma"/>
      <w:sz w:val="16"/>
      <w:szCs w:val="16"/>
    </w:rPr>
  </w:style>
  <w:style w:type="paragraph" w:styleId="Akapitzlist">
    <w:name w:val="List Paragraph"/>
    <w:basedOn w:val="Normalny"/>
    <w:link w:val="AkapitzlistZnak"/>
    <w:uiPriority w:val="34"/>
    <w:qFormat/>
    <w:rsid w:val="00E26F45"/>
    <w:pPr>
      <w:ind w:left="720"/>
      <w:contextualSpacing/>
    </w:pPr>
  </w:style>
  <w:style w:type="paragraph" w:styleId="Legenda">
    <w:name w:val="caption"/>
    <w:basedOn w:val="Normalny"/>
    <w:next w:val="Normalny"/>
    <w:link w:val="LegendaZnak"/>
    <w:unhideWhenUsed/>
    <w:qFormat/>
    <w:rsid w:val="00187A90"/>
    <w:pPr>
      <w:spacing w:line="240" w:lineRule="auto"/>
    </w:pPr>
    <w:rPr>
      <w:b/>
      <w:bCs/>
      <w:color w:val="4F81BD" w:themeColor="accent1"/>
      <w:sz w:val="18"/>
      <w:szCs w:val="18"/>
    </w:rPr>
  </w:style>
  <w:style w:type="character" w:styleId="Odwoaniedokomentarza">
    <w:name w:val="annotation reference"/>
    <w:basedOn w:val="Domylnaczcionkaakapitu"/>
    <w:uiPriority w:val="99"/>
    <w:semiHidden/>
    <w:unhideWhenUsed/>
    <w:rsid w:val="009B521A"/>
    <w:rPr>
      <w:sz w:val="16"/>
      <w:szCs w:val="16"/>
    </w:rPr>
  </w:style>
  <w:style w:type="paragraph" w:styleId="Tekstkomentarza">
    <w:name w:val="annotation text"/>
    <w:basedOn w:val="Normalny"/>
    <w:link w:val="TekstkomentarzaZnak"/>
    <w:uiPriority w:val="99"/>
    <w:semiHidden/>
    <w:unhideWhenUsed/>
    <w:rsid w:val="009B5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521A"/>
    <w:rPr>
      <w:sz w:val="20"/>
      <w:szCs w:val="20"/>
    </w:rPr>
  </w:style>
  <w:style w:type="paragraph" w:styleId="Tematkomentarza">
    <w:name w:val="annotation subject"/>
    <w:basedOn w:val="Tekstkomentarza"/>
    <w:next w:val="Tekstkomentarza"/>
    <w:link w:val="TematkomentarzaZnak"/>
    <w:uiPriority w:val="99"/>
    <w:semiHidden/>
    <w:unhideWhenUsed/>
    <w:rsid w:val="009B521A"/>
    <w:rPr>
      <w:b/>
      <w:bCs/>
    </w:rPr>
  </w:style>
  <w:style w:type="character" w:customStyle="1" w:styleId="TematkomentarzaZnak">
    <w:name w:val="Temat komentarza Znak"/>
    <w:basedOn w:val="TekstkomentarzaZnak"/>
    <w:link w:val="Tematkomentarza"/>
    <w:uiPriority w:val="99"/>
    <w:semiHidden/>
    <w:rsid w:val="009B521A"/>
    <w:rPr>
      <w:b/>
      <w:bCs/>
      <w:sz w:val="20"/>
      <w:szCs w:val="20"/>
    </w:rPr>
  </w:style>
  <w:style w:type="paragraph" w:styleId="Bezodstpw">
    <w:name w:val="No Spacing"/>
    <w:link w:val="BezodstpwZnak"/>
    <w:uiPriority w:val="1"/>
    <w:qFormat/>
    <w:rsid w:val="009C028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C0280"/>
    <w:rPr>
      <w:rFonts w:eastAsiaTheme="minorEastAsia"/>
      <w:lang w:eastAsia="pl-PL"/>
    </w:rPr>
  </w:style>
  <w:style w:type="table" w:styleId="Tabela-Siatka">
    <w:name w:val="Table Grid"/>
    <w:basedOn w:val="Standardowy"/>
    <w:uiPriority w:val="59"/>
    <w:rsid w:val="000B5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0B555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Jasnalistaakcent21">
    <w:name w:val="Jasna lista — akcent 21"/>
    <w:basedOn w:val="Standardowy"/>
    <w:next w:val="Jasnalistaakcent2"/>
    <w:uiPriority w:val="61"/>
    <w:rsid w:val="000438B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agwek">
    <w:name w:val="header"/>
    <w:basedOn w:val="Normalny"/>
    <w:link w:val="NagwekZnak"/>
    <w:uiPriority w:val="99"/>
    <w:unhideWhenUsed/>
    <w:rsid w:val="00804F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F9D"/>
  </w:style>
  <w:style w:type="paragraph" w:styleId="Stopka">
    <w:name w:val="footer"/>
    <w:basedOn w:val="Normalny"/>
    <w:link w:val="StopkaZnak"/>
    <w:uiPriority w:val="99"/>
    <w:unhideWhenUsed/>
    <w:rsid w:val="00804F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F9D"/>
  </w:style>
  <w:style w:type="paragraph" w:styleId="Poprawka">
    <w:name w:val="Revision"/>
    <w:hidden/>
    <w:uiPriority w:val="99"/>
    <w:semiHidden/>
    <w:rsid w:val="00EC7430"/>
    <w:pPr>
      <w:spacing w:after="0" w:line="240" w:lineRule="auto"/>
    </w:pPr>
  </w:style>
  <w:style w:type="table" w:customStyle="1" w:styleId="Tabela-Siatka1">
    <w:name w:val="Tabela - Siatka1"/>
    <w:basedOn w:val="Standardowy"/>
    <w:next w:val="Tabela-Siatka"/>
    <w:uiPriority w:val="59"/>
    <w:rsid w:val="00424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
    <w:name w:val="Legenda Znak"/>
    <w:basedOn w:val="Domylnaczcionkaakapitu"/>
    <w:link w:val="Legenda"/>
    <w:locked/>
    <w:rsid w:val="00B31BD9"/>
    <w:rPr>
      <w:b/>
      <w:bCs/>
      <w:color w:val="4F81BD" w:themeColor="accent1"/>
      <w:sz w:val="18"/>
      <w:szCs w:val="18"/>
    </w:rPr>
  </w:style>
  <w:style w:type="character" w:customStyle="1" w:styleId="AkapitzlistZnak">
    <w:name w:val="Akapit z listą Znak"/>
    <w:basedOn w:val="Domylnaczcionkaakapitu"/>
    <w:link w:val="Akapitzlist"/>
    <w:uiPriority w:val="34"/>
    <w:rsid w:val="00B31BD9"/>
  </w:style>
  <w:style w:type="table" w:styleId="Kolorowalistaakcent2">
    <w:name w:val="Colorful List Accent 2"/>
    <w:basedOn w:val="Standardowy"/>
    <w:uiPriority w:val="72"/>
    <w:rsid w:val="00D2475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Default">
    <w:name w:val="Default"/>
    <w:basedOn w:val="Normalny"/>
    <w:rsid w:val="00A13C56"/>
    <w:pPr>
      <w:autoSpaceDE w:val="0"/>
      <w:autoSpaceDN w:val="0"/>
      <w:spacing w:after="0" w:line="240" w:lineRule="auto"/>
    </w:pPr>
    <w:rPr>
      <w:rFonts w:ascii="Arial" w:hAnsi="Arial" w:cs="Arial"/>
      <w:color w:val="000000"/>
      <w:sz w:val="24"/>
      <w:szCs w:val="24"/>
      <w:lang w:eastAsia="pl-PL"/>
    </w:rPr>
  </w:style>
  <w:style w:type="character" w:customStyle="1" w:styleId="Nagwek1Znak">
    <w:name w:val="Nagłówek 1 Znak"/>
    <w:basedOn w:val="Domylnaczcionkaakapitu"/>
    <w:link w:val="Nagwek1"/>
    <w:uiPriority w:val="9"/>
    <w:rsid w:val="00452F5C"/>
    <w:rPr>
      <w:rFonts w:asciiTheme="majorHAnsi" w:eastAsiaTheme="majorEastAsia" w:hAnsiTheme="majorHAnsi" w:cstheme="majorBidi"/>
      <w:b/>
      <w:bCs/>
      <w:color w:val="365F91" w:themeColor="accent1" w:themeShade="BF"/>
      <w:sz w:val="28"/>
      <w:szCs w:val="28"/>
    </w:rPr>
  </w:style>
  <w:style w:type="table" w:customStyle="1" w:styleId="redniecieniowanie1akcent12">
    <w:name w:val="Średnie cieniowanie 1 — akcent 12"/>
    <w:basedOn w:val="Standardowy"/>
    <w:uiPriority w:val="63"/>
    <w:rsid w:val="00452F5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2Znak">
    <w:name w:val="Nagłówek 2 Znak"/>
    <w:basedOn w:val="Domylnaczcionkaakapitu"/>
    <w:link w:val="Nagwek2"/>
    <w:uiPriority w:val="9"/>
    <w:rsid w:val="00727C22"/>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1E12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E12E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E12ED"/>
    <w:rPr>
      <w:vertAlign w:val="superscript"/>
    </w:rPr>
  </w:style>
  <w:style w:type="character" w:styleId="Pogrubienie">
    <w:name w:val="Strong"/>
    <w:uiPriority w:val="99"/>
    <w:qFormat/>
    <w:rsid w:val="00144495"/>
    <w:rPr>
      <w:rFonts w:cs="Times New Roman"/>
      <w:b/>
      <w:bCs/>
    </w:rPr>
  </w:style>
  <w:style w:type="paragraph" w:styleId="Nagwekspisutreci">
    <w:name w:val="TOC Heading"/>
    <w:basedOn w:val="Nagwek1"/>
    <w:next w:val="Normalny"/>
    <w:uiPriority w:val="39"/>
    <w:unhideWhenUsed/>
    <w:qFormat/>
    <w:rsid w:val="00D0755B"/>
    <w:pPr>
      <w:outlineLvl w:val="9"/>
    </w:pPr>
    <w:rPr>
      <w:lang w:eastAsia="pl-PL"/>
    </w:rPr>
  </w:style>
  <w:style w:type="paragraph" w:styleId="Spistreci1">
    <w:name w:val="toc 1"/>
    <w:basedOn w:val="Normalny"/>
    <w:next w:val="Normalny"/>
    <w:autoRedefine/>
    <w:uiPriority w:val="39"/>
    <w:unhideWhenUsed/>
    <w:rsid w:val="00D0755B"/>
    <w:pPr>
      <w:spacing w:after="100"/>
    </w:pPr>
  </w:style>
  <w:style w:type="paragraph" w:styleId="Spistreci2">
    <w:name w:val="toc 2"/>
    <w:basedOn w:val="Normalny"/>
    <w:next w:val="Normalny"/>
    <w:autoRedefine/>
    <w:uiPriority w:val="39"/>
    <w:unhideWhenUsed/>
    <w:rsid w:val="00D0755B"/>
    <w:pPr>
      <w:spacing w:after="100"/>
      <w:ind w:left="220"/>
    </w:pPr>
  </w:style>
  <w:style w:type="character" w:styleId="Hipercze">
    <w:name w:val="Hyperlink"/>
    <w:basedOn w:val="Domylnaczcionkaakapitu"/>
    <w:uiPriority w:val="99"/>
    <w:unhideWhenUsed/>
    <w:rsid w:val="00D0755B"/>
    <w:rPr>
      <w:color w:val="0000FF" w:themeColor="hyperlink"/>
      <w:u w:val="single"/>
    </w:rPr>
  </w:style>
  <w:style w:type="paragraph" w:customStyle="1" w:styleId="Style26">
    <w:name w:val="Style26"/>
    <w:basedOn w:val="Normalny"/>
    <w:rsid w:val="00C46188"/>
    <w:pPr>
      <w:widowControl w:val="0"/>
      <w:autoSpaceDE w:val="0"/>
      <w:autoSpaceDN w:val="0"/>
      <w:adjustRightInd w:val="0"/>
      <w:spacing w:after="0" w:line="379" w:lineRule="exact"/>
      <w:jc w:val="both"/>
    </w:pPr>
    <w:rPr>
      <w:rFonts w:ascii="Times New Roman" w:eastAsia="Times New Roman" w:hAnsi="Times New Roman" w:cs="Times New Roman"/>
      <w:sz w:val="24"/>
      <w:szCs w:val="24"/>
      <w:lang w:eastAsia="pl-PL"/>
    </w:rPr>
  </w:style>
  <w:style w:type="character" w:customStyle="1" w:styleId="FontStyle175">
    <w:name w:val="Font Style175"/>
    <w:basedOn w:val="Domylnaczcionkaakapitu"/>
    <w:rsid w:val="00C46188"/>
    <w:rPr>
      <w:rFonts w:ascii="Times New Roman" w:hAnsi="Times New Roman" w:cs="Times New Roman"/>
      <w:b/>
      <w:bCs/>
      <w:sz w:val="18"/>
      <w:szCs w:val="18"/>
    </w:rPr>
  </w:style>
  <w:style w:type="character" w:customStyle="1" w:styleId="FontStyle179">
    <w:name w:val="Font Style179"/>
    <w:basedOn w:val="Domylnaczcionkaakapitu"/>
    <w:rsid w:val="00C46188"/>
    <w:rPr>
      <w:rFonts w:ascii="Times New Roman" w:hAnsi="Times New Roman" w:cs="Times New Roman"/>
      <w:sz w:val="22"/>
      <w:szCs w:val="22"/>
    </w:rPr>
  </w:style>
  <w:style w:type="character" w:customStyle="1" w:styleId="FontStyle180">
    <w:name w:val="Font Style180"/>
    <w:basedOn w:val="Domylnaczcionkaakapitu"/>
    <w:rsid w:val="00C46188"/>
    <w:rPr>
      <w:rFonts w:ascii="Times New Roman" w:hAnsi="Times New Roman" w:cs="Times New Roman"/>
      <w:sz w:val="18"/>
      <w:szCs w:val="18"/>
    </w:rPr>
  </w:style>
  <w:style w:type="paragraph" w:customStyle="1" w:styleId="Style70">
    <w:name w:val="Style70"/>
    <w:basedOn w:val="Normalny"/>
    <w:rsid w:val="00C46188"/>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pl-PL"/>
    </w:rPr>
  </w:style>
  <w:style w:type="character" w:customStyle="1" w:styleId="FontStyle166">
    <w:name w:val="Font Style166"/>
    <w:basedOn w:val="Domylnaczcionkaakapitu"/>
    <w:rsid w:val="00C46188"/>
    <w:rPr>
      <w:rFonts w:ascii="Times New Roman" w:hAnsi="Times New Roman" w:cs="Times New Roman"/>
      <w:b/>
      <w:bCs/>
      <w:sz w:val="16"/>
      <w:szCs w:val="16"/>
    </w:rPr>
  </w:style>
  <w:style w:type="paragraph" w:styleId="NormalnyWeb">
    <w:name w:val="Normal (Web)"/>
    <w:basedOn w:val="Normalny"/>
    <w:uiPriority w:val="99"/>
    <w:semiHidden/>
    <w:unhideWhenUsed/>
    <w:rsid w:val="00DF17B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6036">
      <w:bodyDiv w:val="1"/>
      <w:marLeft w:val="0"/>
      <w:marRight w:val="0"/>
      <w:marTop w:val="0"/>
      <w:marBottom w:val="0"/>
      <w:divBdr>
        <w:top w:val="none" w:sz="0" w:space="0" w:color="auto"/>
        <w:left w:val="none" w:sz="0" w:space="0" w:color="auto"/>
        <w:bottom w:val="none" w:sz="0" w:space="0" w:color="auto"/>
        <w:right w:val="none" w:sz="0" w:space="0" w:color="auto"/>
      </w:divBdr>
    </w:div>
    <w:div w:id="52697278">
      <w:bodyDiv w:val="1"/>
      <w:marLeft w:val="0"/>
      <w:marRight w:val="0"/>
      <w:marTop w:val="0"/>
      <w:marBottom w:val="0"/>
      <w:divBdr>
        <w:top w:val="none" w:sz="0" w:space="0" w:color="auto"/>
        <w:left w:val="none" w:sz="0" w:space="0" w:color="auto"/>
        <w:bottom w:val="none" w:sz="0" w:space="0" w:color="auto"/>
        <w:right w:val="none" w:sz="0" w:space="0" w:color="auto"/>
      </w:divBdr>
    </w:div>
    <w:div w:id="78066274">
      <w:bodyDiv w:val="1"/>
      <w:marLeft w:val="0"/>
      <w:marRight w:val="0"/>
      <w:marTop w:val="0"/>
      <w:marBottom w:val="0"/>
      <w:divBdr>
        <w:top w:val="none" w:sz="0" w:space="0" w:color="auto"/>
        <w:left w:val="none" w:sz="0" w:space="0" w:color="auto"/>
        <w:bottom w:val="none" w:sz="0" w:space="0" w:color="auto"/>
        <w:right w:val="none" w:sz="0" w:space="0" w:color="auto"/>
      </w:divBdr>
    </w:div>
    <w:div w:id="82343500">
      <w:bodyDiv w:val="1"/>
      <w:marLeft w:val="0"/>
      <w:marRight w:val="0"/>
      <w:marTop w:val="0"/>
      <w:marBottom w:val="0"/>
      <w:divBdr>
        <w:top w:val="none" w:sz="0" w:space="0" w:color="auto"/>
        <w:left w:val="none" w:sz="0" w:space="0" w:color="auto"/>
        <w:bottom w:val="none" w:sz="0" w:space="0" w:color="auto"/>
        <w:right w:val="none" w:sz="0" w:space="0" w:color="auto"/>
      </w:divBdr>
    </w:div>
    <w:div w:id="261911844">
      <w:bodyDiv w:val="1"/>
      <w:marLeft w:val="0"/>
      <w:marRight w:val="0"/>
      <w:marTop w:val="0"/>
      <w:marBottom w:val="0"/>
      <w:divBdr>
        <w:top w:val="none" w:sz="0" w:space="0" w:color="auto"/>
        <w:left w:val="none" w:sz="0" w:space="0" w:color="auto"/>
        <w:bottom w:val="none" w:sz="0" w:space="0" w:color="auto"/>
        <w:right w:val="none" w:sz="0" w:space="0" w:color="auto"/>
      </w:divBdr>
    </w:div>
    <w:div w:id="265312668">
      <w:bodyDiv w:val="1"/>
      <w:marLeft w:val="0"/>
      <w:marRight w:val="0"/>
      <w:marTop w:val="0"/>
      <w:marBottom w:val="0"/>
      <w:divBdr>
        <w:top w:val="none" w:sz="0" w:space="0" w:color="auto"/>
        <w:left w:val="none" w:sz="0" w:space="0" w:color="auto"/>
        <w:bottom w:val="none" w:sz="0" w:space="0" w:color="auto"/>
        <w:right w:val="none" w:sz="0" w:space="0" w:color="auto"/>
      </w:divBdr>
    </w:div>
    <w:div w:id="269288098">
      <w:bodyDiv w:val="1"/>
      <w:marLeft w:val="0"/>
      <w:marRight w:val="0"/>
      <w:marTop w:val="0"/>
      <w:marBottom w:val="0"/>
      <w:divBdr>
        <w:top w:val="none" w:sz="0" w:space="0" w:color="auto"/>
        <w:left w:val="none" w:sz="0" w:space="0" w:color="auto"/>
        <w:bottom w:val="none" w:sz="0" w:space="0" w:color="auto"/>
        <w:right w:val="none" w:sz="0" w:space="0" w:color="auto"/>
      </w:divBdr>
    </w:div>
    <w:div w:id="303126858">
      <w:bodyDiv w:val="1"/>
      <w:marLeft w:val="0"/>
      <w:marRight w:val="0"/>
      <w:marTop w:val="0"/>
      <w:marBottom w:val="0"/>
      <w:divBdr>
        <w:top w:val="none" w:sz="0" w:space="0" w:color="auto"/>
        <w:left w:val="none" w:sz="0" w:space="0" w:color="auto"/>
        <w:bottom w:val="none" w:sz="0" w:space="0" w:color="auto"/>
        <w:right w:val="none" w:sz="0" w:space="0" w:color="auto"/>
      </w:divBdr>
    </w:div>
    <w:div w:id="320279476">
      <w:bodyDiv w:val="1"/>
      <w:marLeft w:val="0"/>
      <w:marRight w:val="0"/>
      <w:marTop w:val="0"/>
      <w:marBottom w:val="0"/>
      <w:divBdr>
        <w:top w:val="none" w:sz="0" w:space="0" w:color="auto"/>
        <w:left w:val="none" w:sz="0" w:space="0" w:color="auto"/>
        <w:bottom w:val="none" w:sz="0" w:space="0" w:color="auto"/>
        <w:right w:val="none" w:sz="0" w:space="0" w:color="auto"/>
      </w:divBdr>
      <w:divsChild>
        <w:div w:id="781612651">
          <w:marLeft w:val="288"/>
          <w:marRight w:val="0"/>
          <w:marTop w:val="0"/>
          <w:marBottom w:val="0"/>
          <w:divBdr>
            <w:top w:val="none" w:sz="0" w:space="0" w:color="auto"/>
            <w:left w:val="none" w:sz="0" w:space="0" w:color="auto"/>
            <w:bottom w:val="none" w:sz="0" w:space="0" w:color="auto"/>
            <w:right w:val="none" w:sz="0" w:space="0" w:color="auto"/>
          </w:divBdr>
        </w:div>
      </w:divsChild>
    </w:div>
    <w:div w:id="344673037">
      <w:bodyDiv w:val="1"/>
      <w:marLeft w:val="0"/>
      <w:marRight w:val="0"/>
      <w:marTop w:val="0"/>
      <w:marBottom w:val="0"/>
      <w:divBdr>
        <w:top w:val="none" w:sz="0" w:space="0" w:color="auto"/>
        <w:left w:val="none" w:sz="0" w:space="0" w:color="auto"/>
        <w:bottom w:val="none" w:sz="0" w:space="0" w:color="auto"/>
        <w:right w:val="none" w:sz="0" w:space="0" w:color="auto"/>
      </w:divBdr>
      <w:divsChild>
        <w:div w:id="1369528874">
          <w:marLeft w:val="0"/>
          <w:marRight w:val="0"/>
          <w:marTop w:val="0"/>
          <w:marBottom w:val="0"/>
          <w:divBdr>
            <w:top w:val="none" w:sz="0" w:space="0" w:color="auto"/>
            <w:left w:val="none" w:sz="0" w:space="0" w:color="auto"/>
            <w:bottom w:val="none" w:sz="0" w:space="0" w:color="auto"/>
            <w:right w:val="none" w:sz="0" w:space="0" w:color="auto"/>
          </w:divBdr>
          <w:divsChild>
            <w:div w:id="2021274853">
              <w:marLeft w:val="0"/>
              <w:marRight w:val="0"/>
              <w:marTop w:val="0"/>
              <w:marBottom w:val="0"/>
              <w:divBdr>
                <w:top w:val="none" w:sz="0" w:space="0" w:color="auto"/>
                <w:left w:val="none" w:sz="0" w:space="0" w:color="auto"/>
                <w:bottom w:val="none" w:sz="0" w:space="0" w:color="auto"/>
                <w:right w:val="none" w:sz="0" w:space="0" w:color="auto"/>
              </w:divBdr>
              <w:divsChild>
                <w:div w:id="2110157361">
                  <w:marLeft w:val="195"/>
                  <w:marRight w:val="0"/>
                  <w:marTop w:val="0"/>
                  <w:marBottom w:val="0"/>
                  <w:divBdr>
                    <w:top w:val="none" w:sz="0" w:space="0" w:color="auto"/>
                    <w:left w:val="none" w:sz="0" w:space="0" w:color="auto"/>
                    <w:bottom w:val="none" w:sz="0" w:space="0" w:color="auto"/>
                    <w:right w:val="none" w:sz="0" w:space="0" w:color="auto"/>
                  </w:divBdr>
                  <w:divsChild>
                    <w:div w:id="169835508">
                      <w:marLeft w:val="0"/>
                      <w:marRight w:val="0"/>
                      <w:marTop w:val="0"/>
                      <w:marBottom w:val="0"/>
                      <w:divBdr>
                        <w:top w:val="none" w:sz="0" w:space="0" w:color="auto"/>
                        <w:left w:val="none" w:sz="0" w:space="0" w:color="auto"/>
                        <w:bottom w:val="none" w:sz="0" w:space="0" w:color="auto"/>
                        <w:right w:val="none" w:sz="0" w:space="0" w:color="auto"/>
                      </w:divBdr>
                      <w:divsChild>
                        <w:div w:id="2042902555">
                          <w:marLeft w:val="0"/>
                          <w:marRight w:val="0"/>
                          <w:marTop w:val="0"/>
                          <w:marBottom w:val="0"/>
                          <w:divBdr>
                            <w:top w:val="none" w:sz="0" w:space="0" w:color="auto"/>
                            <w:left w:val="none" w:sz="0" w:space="0" w:color="auto"/>
                            <w:bottom w:val="none" w:sz="0" w:space="0" w:color="auto"/>
                            <w:right w:val="none" w:sz="0" w:space="0" w:color="auto"/>
                          </w:divBdr>
                          <w:divsChild>
                            <w:div w:id="869144911">
                              <w:marLeft w:val="0"/>
                              <w:marRight w:val="0"/>
                              <w:marTop w:val="0"/>
                              <w:marBottom w:val="270"/>
                              <w:divBdr>
                                <w:top w:val="none" w:sz="0" w:space="0" w:color="auto"/>
                                <w:left w:val="none" w:sz="0" w:space="0" w:color="auto"/>
                                <w:bottom w:val="none" w:sz="0" w:space="0" w:color="auto"/>
                                <w:right w:val="none" w:sz="0" w:space="0" w:color="auto"/>
                              </w:divBdr>
                              <w:divsChild>
                                <w:div w:id="1504584731">
                                  <w:marLeft w:val="0"/>
                                  <w:marRight w:val="0"/>
                                  <w:marTop w:val="0"/>
                                  <w:marBottom w:val="0"/>
                                  <w:divBdr>
                                    <w:top w:val="none" w:sz="0" w:space="0" w:color="auto"/>
                                    <w:left w:val="none" w:sz="0" w:space="0" w:color="auto"/>
                                    <w:bottom w:val="none" w:sz="0" w:space="0" w:color="auto"/>
                                    <w:right w:val="none" w:sz="0" w:space="0" w:color="auto"/>
                                  </w:divBdr>
                                  <w:divsChild>
                                    <w:div w:id="2111584786">
                                      <w:marLeft w:val="0"/>
                                      <w:marRight w:val="300"/>
                                      <w:marTop w:val="150"/>
                                      <w:marBottom w:val="0"/>
                                      <w:divBdr>
                                        <w:top w:val="none" w:sz="0" w:space="0" w:color="auto"/>
                                        <w:left w:val="none" w:sz="0" w:space="0" w:color="auto"/>
                                        <w:bottom w:val="none" w:sz="0" w:space="0" w:color="auto"/>
                                        <w:right w:val="none" w:sz="0" w:space="0" w:color="auto"/>
                                      </w:divBdr>
                                      <w:divsChild>
                                        <w:div w:id="13974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176135">
      <w:bodyDiv w:val="1"/>
      <w:marLeft w:val="0"/>
      <w:marRight w:val="0"/>
      <w:marTop w:val="0"/>
      <w:marBottom w:val="0"/>
      <w:divBdr>
        <w:top w:val="none" w:sz="0" w:space="0" w:color="auto"/>
        <w:left w:val="none" w:sz="0" w:space="0" w:color="auto"/>
        <w:bottom w:val="none" w:sz="0" w:space="0" w:color="auto"/>
        <w:right w:val="none" w:sz="0" w:space="0" w:color="auto"/>
      </w:divBdr>
    </w:div>
    <w:div w:id="394814481">
      <w:bodyDiv w:val="1"/>
      <w:marLeft w:val="0"/>
      <w:marRight w:val="0"/>
      <w:marTop w:val="0"/>
      <w:marBottom w:val="0"/>
      <w:divBdr>
        <w:top w:val="none" w:sz="0" w:space="0" w:color="auto"/>
        <w:left w:val="none" w:sz="0" w:space="0" w:color="auto"/>
        <w:bottom w:val="none" w:sz="0" w:space="0" w:color="auto"/>
        <w:right w:val="none" w:sz="0" w:space="0" w:color="auto"/>
      </w:divBdr>
    </w:div>
    <w:div w:id="411589947">
      <w:bodyDiv w:val="1"/>
      <w:marLeft w:val="0"/>
      <w:marRight w:val="0"/>
      <w:marTop w:val="0"/>
      <w:marBottom w:val="0"/>
      <w:divBdr>
        <w:top w:val="none" w:sz="0" w:space="0" w:color="auto"/>
        <w:left w:val="none" w:sz="0" w:space="0" w:color="auto"/>
        <w:bottom w:val="none" w:sz="0" w:space="0" w:color="auto"/>
        <w:right w:val="none" w:sz="0" w:space="0" w:color="auto"/>
      </w:divBdr>
    </w:div>
    <w:div w:id="439226838">
      <w:bodyDiv w:val="1"/>
      <w:marLeft w:val="0"/>
      <w:marRight w:val="0"/>
      <w:marTop w:val="0"/>
      <w:marBottom w:val="0"/>
      <w:divBdr>
        <w:top w:val="none" w:sz="0" w:space="0" w:color="auto"/>
        <w:left w:val="none" w:sz="0" w:space="0" w:color="auto"/>
        <w:bottom w:val="none" w:sz="0" w:space="0" w:color="auto"/>
        <w:right w:val="none" w:sz="0" w:space="0" w:color="auto"/>
      </w:divBdr>
    </w:div>
    <w:div w:id="476264886">
      <w:bodyDiv w:val="1"/>
      <w:marLeft w:val="0"/>
      <w:marRight w:val="0"/>
      <w:marTop w:val="0"/>
      <w:marBottom w:val="0"/>
      <w:divBdr>
        <w:top w:val="none" w:sz="0" w:space="0" w:color="auto"/>
        <w:left w:val="none" w:sz="0" w:space="0" w:color="auto"/>
        <w:bottom w:val="none" w:sz="0" w:space="0" w:color="auto"/>
        <w:right w:val="none" w:sz="0" w:space="0" w:color="auto"/>
      </w:divBdr>
    </w:div>
    <w:div w:id="642003611">
      <w:bodyDiv w:val="1"/>
      <w:marLeft w:val="0"/>
      <w:marRight w:val="0"/>
      <w:marTop w:val="0"/>
      <w:marBottom w:val="0"/>
      <w:divBdr>
        <w:top w:val="none" w:sz="0" w:space="0" w:color="auto"/>
        <w:left w:val="none" w:sz="0" w:space="0" w:color="auto"/>
        <w:bottom w:val="none" w:sz="0" w:space="0" w:color="auto"/>
        <w:right w:val="none" w:sz="0" w:space="0" w:color="auto"/>
      </w:divBdr>
    </w:div>
    <w:div w:id="643661446">
      <w:bodyDiv w:val="1"/>
      <w:marLeft w:val="0"/>
      <w:marRight w:val="0"/>
      <w:marTop w:val="0"/>
      <w:marBottom w:val="0"/>
      <w:divBdr>
        <w:top w:val="none" w:sz="0" w:space="0" w:color="auto"/>
        <w:left w:val="none" w:sz="0" w:space="0" w:color="auto"/>
        <w:bottom w:val="none" w:sz="0" w:space="0" w:color="auto"/>
        <w:right w:val="none" w:sz="0" w:space="0" w:color="auto"/>
      </w:divBdr>
    </w:div>
    <w:div w:id="681517927">
      <w:bodyDiv w:val="1"/>
      <w:marLeft w:val="0"/>
      <w:marRight w:val="0"/>
      <w:marTop w:val="0"/>
      <w:marBottom w:val="0"/>
      <w:divBdr>
        <w:top w:val="none" w:sz="0" w:space="0" w:color="auto"/>
        <w:left w:val="none" w:sz="0" w:space="0" w:color="auto"/>
        <w:bottom w:val="none" w:sz="0" w:space="0" w:color="auto"/>
        <w:right w:val="none" w:sz="0" w:space="0" w:color="auto"/>
      </w:divBdr>
    </w:div>
    <w:div w:id="757022340">
      <w:bodyDiv w:val="1"/>
      <w:marLeft w:val="0"/>
      <w:marRight w:val="0"/>
      <w:marTop w:val="0"/>
      <w:marBottom w:val="0"/>
      <w:divBdr>
        <w:top w:val="none" w:sz="0" w:space="0" w:color="auto"/>
        <w:left w:val="none" w:sz="0" w:space="0" w:color="auto"/>
        <w:bottom w:val="none" w:sz="0" w:space="0" w:color="auto"/>
        <w:right w:val="none" w:sz="0" w:space="0" w:color="auto"/>
      </w:divBdr>
    </w:div>
    <w:div w:id="772096585">
      <w:bodyDiv w:val="1"/>
      <w:marLeft w:val="0"/>
      <w:marRight w:val="0"/>
      <w:marTop w:val="0"/>
      <w:marBottom w:val="0"/>
      <w:divBdr>
        <w:top w:val="none" w:sz="0" w:space="0" w:color="auto"/>
        <w:left w:val="none" w:sz="0" w:space="0" w:color="auto"/>
        <w:bottom w:val="none" w:sz="0" w:space="0" w:color="auto"/>
        <w:right w:val="none" w:sz="0" w:space="0" w:color="auto"/>
      </w:divBdr>
    </w:div>
    <w:div w:id="883366410">
      <w:bodyDiv w:val="1"/>
      <w:marLeft w:val="0"/>
      <w:marRight w:val="0"/>
      <w:marTop w:val="0"/>
      <w:marBottom w:val="0"/>
      <w:divBdr>
        <w:top w:val="none" w:sz="0" w:space="0" w:color="auto"/>
        <w:left w:val="none" w:sz="0" w:space="0" w:color="auto"/>
        <w:bottom w:val="none" w:sz="0" w:space="0" w:color="auto"/>
        <w:right w:val="none" w:sz="0" w:space="0" w:color="auto"/>
      </w:divBdr>
      <w:divsChild>
        <w:div w:id="328560833">
          <w:marLeft w:val="0"/>
          <w:marRight w:val="0"/>
          <w:marTop w:val="0"/>
          <w:marBottom w:val="0"/>
          <w:divBdr>
            <w:top w:val="none" w:sz="0" w:space="0" w:color="auto"/>
            <w:left w:val="none" w:sz="0" w:space="0" w:color="auto"/>
            <w:bottom w:val="none" w:sz="0" w:space="0" w:color="auto"/>
            <w:right w:val="none" w:sz="0" w:space="0" w:color="auto"/>
          </w:divBdr>
          <w:divsChild>
            <w:div w:id="1425104082">
              <w:marLeft w:val="0"/>
              <w:marRight w:val="0"/>
              <w:marTop w:val="0"/>
              <w:marBottom w:val="0"/>
              <w:divBdr>
                <w:top w:val="none" w:sz="0" w:space="0" w:color="auto"/>
                <w:left w:val="none" w:sz="0" w:space="0" w:color="auto"/>
                <w:bottom w:val="none" w:sz="0" w:space="0" w:color="auto"/>
                <w:right w:val="none" w:sz="0" w:space="0" w:color="auto"/>
              </w:divBdr>
              <w:divsChild>
                <w:div w:id="936016740">
                  <w:marLeft w:val="0"/>
                  <w:marRight w:val="225"/>
                  <w:marTop w:val="0"/>
                  <w:marBottom w:val="0"/>
                  <w:divBdr>
                    <w:top w:val="none" w:sz="0" w:space="0" w:color="auto"/>
                    <w:left w:val="none" w:sz="0" w:space="0" w:color="auto"/>
                    <w:bottom w:val="none" w:sz="0" w:space="0" w:color="auto"/>
                    <w:right w:val="none" w:sz="0" w:space="0" w:color="auto"/>
                  </w:divBdr>
                  <w:divsChild>
                    <w:div w:id="664406646">
                      <w:marLeft w:val="0"/>
                      <w:marRight w:val="0"/>
                      <w:marTop w:val="0"/>
                      <w:marBottom w:val="0"/>
                      <w:divBdr>
                        <w:top w:val="none" w:sz="0" w:space="0" w:color="auto"/>
                        <w:left w:val="none" w:sz="0" w:space="0" w:color="auto"/>
                        <w:bottom w:val="none" w:sz="0" w:space="0" w:color="auto"/>
                        <w:right w:val="none" w:sz="0" w:space="0" w:color="auto"/>
                      </w:divBdr>
                      <w:divsChild>
                        <w:div w:id="351879927">
                          <w:marLeft w:val="0"/>
                          <w:marRight w:val="0"/>
                          <w:marTop w:val="0"/>
                          <w:marBottom w:val="0"/>
                          <w:divBdr>
                            <w:top w:val="none" w:sz="0" w:space="0" w:color="auto"/>
                            <w:left w:val="none" w:sz="0" w:space="0" w:color="auto"/>
                            <w:bottom w:val="none" w:sz="0" w:space="0" w:color="auto"/>
                            <w:right w:val="none" w:sz="0" w:space="0" w:color="auto"/>
                          </w:divBdr>
                        </w:div>
                      </w:divsChild>
                    </w:div>
                    <w:div w:id="21655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611260">
      <w:bodyDiv w:val="1"/>
      <w:marLeft w:val="0"/>
      <w:marRight w:val="0"/>
      <w:marTop w:val="0"/>
      <w:marBottom w:val="0"/>
      <w:divBdr>
        <w:top w:val="none" w:sz="0" w:space="0" w:color="auto"/>
        <w:left w:val="none" w:sz="0" w:space="0" w:color="auto"/>
        <w:bottom w:val="none" w:sz="0" w:space="0" w:color="auto"/>
        <w:right w:val="none" w:sz="0" w:space="0" w:color="auto"/>
      </w:divBdr>
      <w:divsChild>
        <w:div w:id="187721678">
          <w:marLeft w:val="274"/>
          <w:marRight w:val="0"/>
          <w:marTop w:val="0"/>
          <w:marBottom w:val="60"/>
          <w:divBdr>
            <w:top w:val="none" w:sz="0" w:space="0" w:color="auto"/>
            <w:left w:val="none" w:sz="0" w:space="0" w:color="auto"/>
            <w:bottom w:val="none" w:sz="0" w:space="0" w:color="auto"/>
            <w:right w:val="none" w:sz="0" w:space="0" w:color="auto"/>
          </w:divBdr>
        </w:div>
        <w:div w:id="266081298">
          <w:marLeft w:val="274"/>
          <w:marRight w:val="0"/>
          <w:marTop w:val="0"/>
          <w:marBottom w:val="60"/>
          <w:divBdr>
            <w:top w:val="none" w:sz="0" w:space="0" w:color="auto"/>
            <w:left w:val="none" w:sz="0" w:space="0" w:color="auto"/>
            <w:bottom w:val="none" w:sz="0" w:space="0" w:color="auto"/>
            <w:right w:val="none" w:sz="0" w:space="0" w:color="auto"/>
          </w:divBdr>
        </w:div>
        <w:div w:id="755597232">
          <w:marLeft w:val="274"/>
          <w:marRight w:val="0"/>
          <w:marTop w:val="0"/>
          <w:marBottom w:val="60"/>
          <w:divBdr>
            <w:top w:val="none" w:sz="0" w:space="0" w:color="auto"/>
            <w:left w:val="none" w:sz="0" w:space="0" w:color="auto"/>
            <w:bottom w:val="none" w:sz="0" w:space="0" w:color="auto"/>
            <w:right w:val="none" w:sz="0" w:space="0" w:color="auto"/>
          </w:divBdr>
        </w:div>
      </w:divsChild>
    </w:div>
    <w:div w:id="1148282458">
      <w:bodyDiv w:val="1"/>
      <w:marLeft w:val="0"/>
      <w:marRight w:val="0"/>
      <w:marTop w:val="0"/>
      <w:marBottom w:val="0"/>
      <w:divBdr>
        <w:top w:val="none" w:sz="0" w:space="0" w:color="auto"/>
        <w:left w:val="none" w:sz="0" w:space="0" w:color="auto"/>
        <w:bottom w:val="none" w:sz="0" w:space="0" w:color="auto"/>
        <w:right w:val="none" w:sz="0" w:space="0" w:color="auto"/>
      </w:divBdr>
    </w:div>
    <w:div w:id="1195263888">
      <w:bodyDiv w:val="1"/>
      <w:marLeft w:val="0"/>
      <w:marRight w:val="0"/>
      <w:marTop w:val="0"/>
      <w:marBottom w:val="0"/>
      <w:divBdr>
        <w:top w:val="none" w:sz="0" w:space="0" w:color="auto"/>
        <w:left w:val="none" w:sz="0" w:space="0" w:color="auto"/>
        <w:bottom w:val="none" w:sz="0" w:space="0" w:color="auto"/>
        <w:right w:val="none" w:sz="0" w:space="0" w:color="auto"/>
      </w:divBdr>
    </w:div>
    <w:div w:id="1250312032">
      <w:bodyDiv w:val="1"/>
      <w:marLeft w:val="0"/>
      <w:marRight w:val="0"/>
      <w:marTop w:val="0"/>
      <w:marBottom w:val="0"/>
      <w:divBdr>
        <w:top w:val="none" w:sz="0" w:space="0" w:color="auto"/>
        <w:left w:val="none" w:sz="0" w:space="0" w:color="auto"/>
        <w:bottom w:val="none" w:sz="0" w:space="0" w:color="auto"/>
        <w:right w:val="none" w:sz="0" w:space="0" w:color="auto"/>
      </w:divBdr>
    </w:div>
    <w:div w:id="1286884102">
      <w:bodyDiv w:val="1"/>
      <w:marLeft w:val="0"/>
      <w:marRight w:val="0"/>
      <w:marTop w:val="0"/>
      <w:marBottom w:val="0"/>
      <w:divBdr>
        <w:top w:val="none" w:sz="0" w:space="0" w:color="auto"/>
        <w:left w:val="none" w:sz="0" w:space="0" w:color="auto"/>
        <w:bottom w:val="none" w:sz="0" w:space="0" w:color="auto"/>
        <w:right w:val="none" w:sz="0" w:space="0" w:color="auto"/>
      </w:divBdr>
      <w:divsChild>
        <w:div w:id="440271106">
          <w:marLeft w:val="274"/>
          <w:marRight w:val="0"/>
          <w:marTop w:val="0"/>
          <w:marBottom w:val="60"/>
          <w:divBdr>
            <w:top w:val="none" w:sz="0" w:space="0" w:color="auto"/>
            <w:left w:val="none" w:sz="0" w:space="0" w:color="auto"/>
            <w:bottom w:val="none" w:sz="0" w:space="0" w:color="auto"/>
            <w:right w:val="none" w:sz="0" w:space="0" w:color="auto"/>
          </w:divBdr>
        </w:div>
        <w:div w:id="1777408274">
          <w:marLeft w:val="274"/>
          <w:marRight w:val="0"/>
          <w:marTop w:val="0"/>
          <w:marBottom w:val="60"/>
          <w:divBdr>
            <w:top w:val="none" w:sz="0" w:space="0" w:color="auto"/>
            <w:left w:val="none" w:sz="0" w:space="0" w:color="auto"/>
            <w:bottom w:val="none" w:sz="0" w:space="0" w:color="auto"/>
            <w:right w:val="none" w:sz="0" w:space="0" w:color="auto"/>
          </w:divBdr>
        </w:div>
        <w:div w:id="1804737320">
          <w:marLeft w:val="274"/>
          <w:marRight w:val="0"/>
          <w:marTop w:val="0"/>
          <w:marBottom w:val="60"/>
          <w:divBdr>
            <w:top w:val="none" w:sz="0" w:space="0" w:color="auto"/>
            <w:left w:val="none" w:sz="0" w:space="0" w:color="auto"/>
            <w:bottom w:val="none" w:sz="0" w:space="0" w:color="auto"/>
            <w:right w:val="none" w:sz="0" w:space="0" w:color="auto"/>
          </w:divBdr>
        </w:div>
      </w:divsChild>
    </w:div>
    <w:div w:id="1346831426">
      <w:bodyDiv w:val="1"/>
      <w:marLeft w:val="0"/>
      <w:marRight w:val="0"/>
      <w:marTop w:val="0"/>
      <w:marBottom w:val="0"/>
      <w:divBdr>
        <w:top w:val="none" w:sz="0" w:space="0" w:color="auto"/>
        <w:left w:val="none" w:sz="0" w:space="0" w:color="auto"/>
        <w:bottom w:val="none" w:sz="0" w:space="0" w:color="auto"/>
        <w:right w:val="none" w:sz="0" w:space="0" w:color="auto"/>
      </w:divBdr>
      <w:divsChild>
        <w:div w:id="2136243888">
          <w:marLeft w:val="274"/>
          <w:marRight w:val="0"/>
          <w:marTop w:val="0"/>
          <w:marBottom w:val="60"/>
          <w:divBdr>
            <w:top w:val="none" w:sz="0" w:space="0" w:color="auto"/>
            <w:left w:val="none" w:sz="0" w:space="0" w:color="auto"/>
            <w:bottom w:val="none" w:sz="0" w:space="0" w:color="auto"/>
            <w:right w:val="none" w:sz="0" w:space="0" w:color="auto"/>
          </w:divBdr>
        </w:div>
      </w:divsChild>
    </w:div>
    <w:div w:id="1349024235">
      <w:bodyDiv w:val="1"/>
      <w:marLeft w:val="0"/>
      <w:marRight w:val="0"/>
      <w:marTop w:val="0"/>
      <w:marBottom w:val="0"/>
      <w:divBdr>
        <w:top w:val="none" w:sz="0" w:space="0" w:color="auto"/>
        <w:left w:val="none" w:sz="0" w:space="0" w:color="auto"/>
        <w:bottom w:val="none" w:sz="0" w:space="0" w:color="auto"/>
        <w:right w:val="none" w:sz="0" w:space="0" w:color="auto"/>
      </w:divBdr>
    </w:div>
    <w:div w:id="1524322400">
      <w:bodyDiv w:val="1"/>
      <w:marLeft w:val="0"/>
      <w:marRight w:val="0"/>
      <w:marTop w:val="0"/>
      <w:marBottom w:val="0"/>
      <w:divBdr>
        <w:top w:val="none" w:sz="0" w:space="0" w:color="auto"/>
        <w:left w:val="none" w:sz="0" w:space="0" w:color="auto"/>
        <w:bottom w:val="none" w:sz="0" w:space="0" w:color="auto"/>
        <w:right w:val="none" w:sz="0" w:space="0" w:color="auto"/>
      </w:divBdr>
    </w:div>
    <w:div w:id="1541240976">
      <w:bodyDiv w:val="1"/>
      <w:marLeft w:val="0"/>
      <w:marRight w:val="0"/>
      <w:marTop w:val="0"/>
      <w:marBottom w:val="0"/>
      <w:divBdr>
        <w:top w:val="none" w:sz="0" w:space="0" w:color="auto"/>
        <w:left w:val="none" w:sz="0" w:space="0" w:color="auto"/>
        <w:bottom w:val="none" w:sz="0" w:space="0" w:color="auto"/>
        <w:right w:val="none" w:sz="0" w:space="0" w:color="auto"/>
      </w:divBdr>
    </w:div>
    <w:div w:id="1558739930">
      <w:bodyDiv w:val="1"/>
      <w:marLeft w:val="0"/>
      <w:marRight w:val="0"/>
      <w:marTop w:val="0"/>
      <w:marBottom w:val="0"/>
      <w:divBdr>
        <w:top w:val="none" w:sz="0" w:space="0" w:color="auto"/>
        <w:left w:val="none" w:sz="0" w:space="0" w:color="auto"/>
        <w:bottom w:val="none" w:sz="0" w:space="0" w:color="auto"/>
        <w:right w:val="none" w:sz="0" w:space="0" w:color="auto"/>
      </w:divBdr>
    </w:div>
    <w:div w:id="1560089331">
      <w:bodyDiv w:val="1"/>
      <w:marLeft w:val="0"/>
      <w:marRight w:val="0"/>
      <w:marTop w:val="0"/>
      <w:marBottom w:val="0"/>
      <w:divBdr>
        <w:top w:val="none" w:sz="0" w:space="0" w:color="auto"/>
        <w:left w:val="none" w:sz="0" w:space="0" w:color="auto"/>
        <w:bottom w:val="none" w:sz="0" w:space="0" w:color="auto"/>
        <w:right w:val="none" w:sz="0" w:space="0" w:color="auto"/>
      </w:divBdr>
      <w:divsChild>
        <w:div w:id="1600874275">
          <w:marLeft w:val="274"/>
          <w:marRight w:val="0"/>
          <w:marTop w:val="0"/>
          <w:marBottom w:val="60"/>
          <w:divBdr>
            <w:top w:val="none" w:sz="0" w:space="0" w:color="auto"/>
            <w:left w:val="none" w:sz="0" w:space="0" w:color="auto"/>
            <w:bottom w:val="none" w:sz="0" w:space="0" w:color="auto"/>
            <w:right w:val="none" w:sz="0" w:space="0" w:color="auto"/>
          </w:divBdr>
        </w:div>
      </w:divsChild>
    </w:div>
    <w:div w:id="1615407703">
      <w:bodyDiv w:val="1"/>
      <w:marLeft w:val="0"/>
      <w:marRight w:val="0"/>
      <w:marTop w:val="0"/>
      <w:marBottom w:val="0"/>
      <w:divBdr>
        <w:top w:val="none" w:sz="0" w:space="0" w:color="auto"/>
        <w:left w:val="none" w:sz="0" w:space="0" w:color="auto"/>
        <w:bottom w:val="none" w:sz="0" w:space="0" w:color="auto"/>
        <w:right w:val="none" w:sz="0" w:space="0" w:color="auto"/>
      </w:divBdr>
    </w:div>
    <w:div w:id="1621721078">
      <w:bodyDiv w:val="1"/>
      <w:marLeft w:val="0"/>
      <w:marRight w:val="0"/>
      <w:marTop w:val="0"/>
      <w:marBottom w:val="0"/>
      <w:divBdr>
        <w:top w:val="none" w:sz="0" w:space="0" w:color="auto"/>
        <w:left w:val="none" w:sz="0" w:space="0" w:color="auto"/>
        <w:bottom w:val="none" w:sz="0" w:space="0" w:color="auto"/>
        <w:right w:val="none" w:sz="0" w:space="0" w:color="auto"/>
      </w:divBdr>
    </w:div>
    <w:div w:id="1676221398">
      <w:bodyDiv w:val="1"/>
      <w:marLeft w:val="0"/>
      <w:marRight w:val="0"/>
      <w:marTop w:val="0"/>
      <w:marBottom w:val="0"/>
      <w:divBdr>
        <w:top w:val="none" w:sz="0" w:space="0" w:color="auto"/>
        <w:left w:val="none" w:sz="0" w:space="0" w:color="auto"/>
        <w:bottom w:val="none" w:sz="0" w:space="0" w:color="auto"/>
        <w:right w:val="none" w:sz="0" w:space="0" w:color="auto"/>
      </w:divBdr>
    </w:div>
    <w:div w:id="1676835409">
      <w:bodyDiv w:val="1"/>
      <w:marLeft w:val="0"/>
      <w:marRight w:val="0"/>
      <w:marTop w:val="0"/>
      <w:marBottom w:val="0"/>
      <w:divBdr>
        <w:top w:val="none" w:sz="0" w:space="0" w:color="auto"/>
        <w:left w:val="none" w:sz="0" w:space="0" w:color="auto"/>
        <w:bottom w:val="none" w:sz="0" w:space="0" w:color="auto"/>
        <w:right w:val="none" w:sz="0" w:space="0" w:color="auto"/>
      </w:divBdr>
    </w:div>
    <w:div w:id="1695419185">
      <w:bodyDiv w:val="1"/>
      <w:marLeft w:val="0"/>
      <w:marRight w:val="0"/>
      <w:marTop w:val="0"/>
      <w:marBottom w:val="0"/>
      <w:divBdr>
        <w:top w:val="none" w:sz="0" w:space="0" w:color="auto"/>
        <w:left w:val="none" w:sz="0" w:space="0" w:color="auto"/>
        <w:bottom w:val="none" w:sz="0" w:space="0" w:color="auto"/>
        <w:right w:val="none" w:sz="0" w:space="0" w:color="auto"/>
      </w:divBdr>
    </w:div>
    <w:div w:id="1696299252">
      <w:bodyDiv w:val="1"/>
      <w:marLeft w:val="0"/>
      <w:marRight w:val="0"/>
      <w:marTop w:val="0"/>
      <w:marBottom w:val="0"/>
      <w:divBdr>
        <w:top w:val="none" w:sz="0" w:space="0" w:color="auto"/>
        <w:left w:val="none" w:sz="0" w:space="0" w:color="auto"/>
        <w:bottom w:val="none" w:sz="0" w:space="0" w:color="auto"/>
        <w:right w:val="none" w:sz="0" w:space="0" w:color="auto"/>
      </w:divBdr>
    </w:div>
    <w:div w:id="1703554393">
      <w:bodyDiv w:val="1"/>
      <w:marLeft w:val="0"/>
      <w:marRight w:val="0"/>
      <w:marTop w:val="0"/>
      <w:marBottom w:val="0"/>
      <w:divBdr>
        <w:top w:val="none" w:sz="0" w:space="0" w:color="auto"/>
        <w:left w:val="none" w:sz="0" w:space="0" w:color="auto"/>
        <w:bottom w:val="none" w:sz="0" w:space="0" w:color="auto"/>
        <w:right w:val="none" w:sz="0" w:space="0" w:color="auto"/>
      </w:divBdr>
    </w:div>
    <w:div w:id="1802069026">
      <w:bodyDiv w:val="1"/>
      <w:marLeft w:val="0"/>
      <w:marRight w:val="0"/>
      <w:marTop w:val="0"/>
      <w:marBottom w:val="0"/>
      <w:divBdr>
        <w:top w:val="none" w:sz="0" w:space="0" w:color="auto"/>
        <w:left w:val="none" w:sz="0" w:space="0" w:color="auto"/>
        <w:bottom w:val="none" w:sz="0" w:space="0" w:color="auto"/>
        <w:right w:val="none" w:sz="0" w:space="0" w:color="auto"/>
      </w:divBdr>
      <w:divsChild>
        <w:div w:id="1560945689">
          <w:marLeft w:val="0"/>
          <w:marRight w:val="0"/>
          <w:marTop w:val="0"/>
          <w:marBottom w:val="0"/>
          <w:divBdr>
            <w:top w:val="none" w:sz="0" w:space="0" w:color="auto"/>
            <w:left w:val="none" w:sz="0" w:space="0" w:color="auto"/>
            <w:bottom w:val="none" w:sz="0" w:space="0" w:color="auto"/>
            <w:right w:val="none" w:sz="0" w:space="0" w:color="auto"/>
          </w:divBdr>
          <w:divsChild>
            <w:div w:id="284773924">
              <w:marLeft w:val="0"/>
              <w:marRight w:val="0"/>
              <w:marTop w:val="0"/>
              <w:marBottom w:val="0"/>
              <w:divBdr>
                <w:top w:val="none" w:sz="0" w:space="0" w:color="auto"/>
                <w:left w:val="none" w:sz="0" w:space="0" w:color="auto"/>
                <w:bottom w:val="none" w:sz="0" w:space="0" w:color="auto"/>
                <w:right w:val="none" w:sz="0" w:space="0" w:color="auto"/>
              </w:divBdr>
              <w:divsChild>
                <w:div w:id="14439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7577">
      <w:bodyDiv w:val="1"/>
      <w:marLeft w:val="0"/>
      <w:marRight w:val="0"/>
      <w:marTop w:val="0"/>
      <w:marBottom w:val="0"/>
      <w:divBdr>
        <w:top w:val="none" w:sz="0" w:space="0" w:color="auto"/>
        <w:left w:val="none" w:sz="0" w:space="0" w:color="auto"/>
        <w:bottom w:val="none" w:sz="0" w:space="0" w:color="auto"/>
        <w:right w:val="none" w:sz="0" w:space="0" w:color="auto"/>
      </w:divBdr>
      <w:divsChild>
        <w:div w:id="603848840">
          <w:marLeft w:val="274"/>
          <w:marRight w:val="0"/>
          <w:marTop w:val="0"/>
          <w:marBottom w:val="60"/>
          <w:divBdr>
            <w:top w:val="none" w:sz="0" w:space="0" w:color="auto"/>
            <w:left w:val="none" w:sz="0" w:space="0" w:color="auto"/>
            <w:bottom w:val="none" w:sz="0" w:space="0" w:color="auto"/>
            <w:right w:val="none" w:sz="0" w:space="0" w:color="auto"/>
          </w:divBdr>
        </w:div>
      </w:divsChild>
    </w:div>
    <w:div w:id="1897280066">
      <w:bodyDiv w:val="1"/>
      <w:marLeft w:val="0"/>
      <w:marRight w:val="0"/>
      <w:marTop w:val="0"/>
      <w:marBottom w:val="0"/>
      <w:divBdr>
        <w:top w:val="none" w:sz="0" w:space="0" w:color="auto"/>
        <w:left w:val="none" w:sz="0" w:space="0" w:color="auto"/>
        <w:bottom w:val="none" w:sz="0" w:space="0" w:color="auto"/>
        <w:right w:val="none" w:sz="0" w:space="0" w:color="auto"/>
      </w:divBdr>
    </w:div>
    <w:div w:id="1934363897">
      <w:bodyDiv w:val="1"/>
      <w:marLeft w:val="0"/>
      <w:marRight w:val="0"/>
      <w:marTop w:val="0"/>
      <w:marBottom w:val="0"/>
      <w:divBdr>
        <w:top w:val="none" w:sz="0" w:space="0" w:color="auto"/>
        <w:left w:val="none" w:sz="0" w:space="0" w:color="auto"/>
        <w:bottom w:val="none" w:sz="0" w:space="0" w:color="auto"/>
        <w:right w:val="none" w:sz="0" w:space="0" w:color="auto"/>
      </w:divBdr>
      <w:divsChild>
        <w:div w:id="989676128">
          <w:marLeft w:val="0"/>
          <w:marRight w:val="0"/>
          <w:marTop w:val="0"/>
          <w:marBottom w:val="0"/>
          <w:divBdr>
            <w:top w:val="none" w:sz="0" w:space="0" w:color="auto"/>
            <w:left w:val="none" w:sz="0" w:space="0" w:color="auto"/>
            <w:bottom w:val="none" w:sz="0" w:space="0" w:color="auto"/>
            <w:right w:val="none" w:sz="0" w:space="0" w:color="auto"/>
          </w:divBdr>
          <w:divsChild>
            <w:div w:id="1535848723">
              <w:marLeft w:val="0"/>
              <w:marRight w:val="0"/>
              <w:marTop w:val="0"/>
              <w:marBottom w:val="150"/>
              <w:divBdr>
                <w:top w:val="none" w:sz="0" w:space="0" w:color="auto"/>
                <w:left w:val="none" w:sz="0" w:space="0" w:color="auto"/>
                <w:bottom w:val="none" w:sz="0" w:space="0" w:color="auto"/>
                <w:right w:val="none" w:sz="0" w:space="0" w:color="auto"/>
              </w:divBdr>
              <w:divsChild>
                <w:div w:id="1781756925">
                  <w:marLeft w:val="0"/>
                  <w:marRight w:val="0"/>
                  <w:marTop w:val="0"/>
                  <w:marBottom w:val="150"/>
                  <w:divBdr>
                    <w:top w:val="single" w:sz="18" w:space="0" w:color="CCCCCC"/>
                    <w:left w:val="none" w:sz="0" w:space="0" w:color="auto"/>
                    <w:bottom w:val="none" w:sz="0" w:space="0" w:color="auto"/>
                    <w:right w:val="none" w:sz="0" w:space="0" w:color="auto"/>
                  </w:divBdr>
                  <w:divsChild>
                    <w:div w:id="1058750161">
                      <w:marLeft w:val="0"/>
                      <w:marRight w:val="0"/>
                      <w:marTop w:val="0"/>
                      <w:marBottom w:val="0"/>
                      <w:divBdr>
                        <w:top w:val="none" w:sz="0" w:space="0" w:color="auto"/>
                        <w:left w:val="none" w:sz="0" w:space="0" w:color="auto"/>
                        <w:bottom w:val="none" w:sz="0" w:space="0" w:color="auto"/>
                        <w:right w:val="none" w:sz="0" w:space="0" w:color="auto"/>
                      </w:divBdr>
                      <w:divsChild>
                        <w:div w:id="625429701">
                          <w:marLeft w:val="0"/>
                          <w:marRight w:val="0"/>
                          <w:marTop w:val="0"/>
                          <w:marBottom w:val="0"/>
                          <w:divBdr>
                            <w:top w:val="none" w:sz="0" w:space="0" w:color="auto"/>
                            <w:left w:val="none" w:sz="0" w:space="0" w:color="auto"/>
                            <w:bottom w:val="none" w:sz="0" w:space="0" w:color="auto"/>
                            <w:right w:val="none" w:sz="0" w:space="0" w:color="auto"/>
                          </w:divBdr>
                          <w:divsChild>
                            <w:div w:id="262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044714">
      <w:bodyDiv w:val="1"/>
      <w:marLeft w:val="0"/>
      <w:marRight w:val="0"/>
      <w:marTop w:val="0"/>
      <w:marBottom w:val="0"/>
      <w:divBdr>
        <w:top w:val="none" w:sz="0" w:space="0" w:color="auto"/>
        <w:left w:val="none" w:sz="0" w:space="0" w:color="auto"/>
        <w:bottom w:val="none" w:sz="0" w:space="0" w:color="auto"/>
        <w:right w:val="none" w:sz="0" w:space="0" w:color="auto"/>
      </w:divBdr>
      <w:divsChild>
        <w:div w:id="818424422">
          <w:marLeft w:val="274"/>
          <w:marRight w:val="0"/>
          <w:marTop w:val="0"/>
          <w:marBottom w:val="0"/>
          <w:divBdr>
            <w:top w:val="none" w:sz="0" w:space="0" w:color="auto"/>
            <w:left w:val="none" w:sz="0" w:space="0" w:color="auto"/>
            <w:bottom w:val="none" w:sz="0" w:space="0" w:color="auto"/>
            <w:right w:val="none" w:sz="0" w:space="0" w:color="auto"/>
          </w:divBdr>
        </w:div>
        <w:div w:id="661399313">
          <w:marLeft w:val="547"/>
          <w:marRight w:val="0"/>
          <w:marTop w:val="0"/>
          <w:marBottom w:val="0"/>
          <w:divBdr>
            <w:top w:val="none" w:sz="0" w:space="0" w:color="auto"/>
            <w:left w:val="none" w:sz="0" w:space="0" w:color="auto"/>
            <w:bottom w:val="none" w:sz="0" w:space="0" w:color="auto"/>
            <w:right w:val="none" w:sz="0" w:space="0" w:color="auto"/>
          </w:divBdr>
        </w:div>
        <w:div w:id="1105729435">
          <w:marLeft w:val="547"/>
          <w:marRight w:val="0"/>
          <w:marTop w:val="0"/>
          <w:marBottom w:val="20"/>
          <w:divBdr>
            <w:top w:val="none" w:sz="0" w:space="0" w:color="auto"/>
            <w:left w:val="none" w:sz="0" w:space="0" w:color="auto"/>
            <w:bottom w:val="none" w:sz="0" w:space="0" w:color="auto"/>
            <w:right w:val="none" w:sz="0" w:space="0" w:color="auto"/>
          </w:divBdr>
        </w:div>
        <w:div w:id="1917939058">
          <w:marLeft w:val="274"/>
          <w:marRight w:val="0"/>
          <w:marTop w:val="0"/>
          <w:marBottom w:val="20"/>
          <w:divBdr>
            <w:top w:val="none" w:sz="0" w:space="0" w:color="auto"/>
            <w:left w:val="none" w:sz="0" w:space="0" w:color="auto"/>
            <w:bottom w:val="none" w:sz="0" w:space="0" w:color="auto"/>
            <w:right w:val="none" w:sz="0" w:space="0" w:color="auto"/>
          </w:divBdr>
        </w:div>
        <w:div w:id="823277094">
          <w:marLeft w:val="274"/>
          <w:marRight w:val="0"/>
          <w:marTop w:val="0"/>
          <w:marBottom w:val="20"/>
          <w:divBdr>
            <w:top w:val="none" w:sz="0" w:space="0" w:color="auto"/>
            <w:left w:val="none" w:sz="0" w:space="0" w:color="auto"/>
            <w:bottom w:val="none" w:sz="0" w:space="0" w:color="auto"/>
            <w:right w:val="none" w:sz="0" w:space="0" w:color="auto"/>
          </w:divBdr>
        </w:div>
        <w:div w:id="93402958">
          <w:marLeft w:val="274"/>
          <w:marRight w:val="0"/>
          <w:marTop w:val="0"/>
          <w:marBottom w:val="20"/>
          <w:divBdr>
            <w:top w:val="none" w:sz="0" w:space="0" w:color="auto"/>
            <w:left w:val="none" w:sz="0" w:space="0" w:color="auto"/>
            <w:bottom w:val="none" w:sz="0" w:space="0" w:color="auto"/>
            <w:right w:val="none" w:sz="0" w:space="0" w:color="auto"/>
          </w:divBdr>
        </w:div>
        <w:div w:id="1947958868">
          <w:marLeft w:val="274"/>
          <w:marRight w:val="0"/>
          <w:marTop w:val="0"/>
          <w:marBottom w:val="20"/>
          <w:divBdr>
            <w:top w:val="none" w:sz="0" w:space="0" w:color="auto"/>
            <w:left w:val="none" w:sz="0" w:space="0" w:color="auto"/>
            <w:bottom w:val="none" w:sz="0" w:space="0" w:color="auto"/>
            <w:right w:val="none" w:sz="0" w:space="0" w:color="auto"/>
          </w:divBdr>
        </w:div>
      </w:divsChild>
    </w:div>
    <w:div w:id="2063940990">
      <w:bodyDiv w:val="1"/>
      <w:marLeft w:val="0"/>
      <w:marRight w:val="0"/>
      <w:marTop w:val="0"/>
      <w:marBottom w:val="0"/>
      <w:divBdr>
        <w:top w:val="none" w:sz="0" w:space="0" w:color="auto"/>
        <w:left w:val="none" w:sz="0" w:space="0" w:color="auto"/>
        <w:bottom w:val="none" w:sz="0" w:space="0" w:color="auto"/>
        <w:right w:val="none" w:sz="0" w:space="0" w:color="auto"/>
      </w:divBdr>
    </w:div>
    <w:div w:id="2075664137">
      <w:bodyDiv w:val="1"/>
      <w:marLeft w:val="0"/>
      <w:marRight w:val="0"/>
      <w:marTop w:val="0"/>
      <w:marBottom w:val="0"/>
      <w:divBdr>
        <w:top w:val="none" w:sz="0" w:space="0" w:color="auto"/>
        <w:left w:val="none" w:sz="0" w:space="0" w:color="auto"/>
        <w:bottom w:val="none" w:sz="0" w:space="0" w:color="auto"/>
        <w:right w:val="none" w:sz="0" w:space="0" w:color="auto"/>
      </w:divBdr>
    </w:div>
    <w:div w:id="21419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2012-12-01T00:00:00</PublishDate>
  <Abstract>Niniejszy dokument zawiera informacje ogólne dotyczące polityki innowacyjności w ARP S.A.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8B3A77-3C55-4B37-B27C-0F1656B9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1444</Words>
  <Characters>8664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Informacja               o Agencji Rozwoju Przemysłu S.A.</vt:lpstr>
    </vt:vector>
  </TitlesOfParts>
  <Company>a</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Agencji Rozwoju Przemysłu S.A.</dc:title>
  <dc:creator>Rogalska Justyna;Ewa.Kedzierska@arp.com.pl;ewa.rzodkiewicz@arp.com.pl</dc:creator>
  <cp:lastModifiedBy>Głażewska-Stola Joanna</cp:lastModifiedBy>
  <cp:revision>2</cp:revision>
  <cp:lastPrinted>2015-01-05T15:42:00Z</cp:lastPrinted>
  <dcterms:created xsi:type="dcterms:W3CDTF">2015-02-23T07:43:00Z</dcterms:created>
  <dcterms:modified xsi:type="dcterms:W3CDTF">2015-02-23T07:43:00Z</dcterms:modified>
</cp:coreProperties>
</file>